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277" w14:textId="77777777" w:rsidR="00322406" w:rsidRDefault="00322406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</w:p>
    <w:p w14:paraId="1E989D2D" w14:textId="278BEB65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 xml:space="preserve">MINUTES | Community Advisory Group | </w:t>
      </w:r>
      <w:r w:rsidR="00322406">
        <w:rPr>
          <w:color w:val="385623" w:themeColor="accent6" w:themeShade="80"/>
          <w:sz w:val="36"/>
          <w:szCs w:val="36"/>
        </w:rPr>
        <w:br/>
      </w:r>
      <w:r w:rsidRPr="00112234">
        <w:rPr>
          <w:color w:val="385623" w:themeColor="accent6" w:themeShade="80"/>
          <w:sz w:val="36"/>
          <w:szCs w:val="36"/>
        </w:rPr>
        <w:t xml:space="preserve">Meeting </w:t>
      </w:r>
      <w:r w:rsidRPr="009C0479">
        <w:rPr>
          <w:color w:val="385623" w:themeColor="accent6" w:themeShade="80"/>
          <w:sz w:val="36"/>
          <w:szCs w:val="36"/>
        </w:rPr>
        <w:t>#</w:t>
      </w:r>
      <w:r w:rsidR="00E950E8" w:rsidRPr="009C0479">
        <w:rPr>
          <w:color w:val="385623" w:themeColor="accent6" w:themeShade="80"/>
          <w:sz w:val="36"/>
          <w:szCs w:val="36"/>
        </w:rPr>
        <w:t>2</w:t>
      </w:r>
      <w:r w:rsidR="001C4A8F">
        <w:rPr>
          <w:color w:val="385623" w:themeColor="accent6" w:themeShade="80"/>
          <w:sz w:val="36"/>
          <w:szCs w:val="36"/>
        </w:rPr>
        <w:t>7</w:t>
      </w:r>
    </w:p>
    <w:p w14:paraId="0D6ABA1B" w14:textId="1F59B0A5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Date: </w:t>
      </w:r>
      <w:r w:rsidR="004A2EB6">
        <w:rPr>
          <w:rFonts w:cs="Arial"/>
          <w:b w:val="0"/>
          <w:bCs/>
          <w:color w:val="0E101A"/>
          <w:sz w:val="36"/>
          <w:szCs w:val="36"/>
        </w:rPr>
        <w:t>February 6</w:t>
      </w:r>
      <w:r w:rsidR="004A2EB6" w:rsidRPr="004A2EB6">
        <w:rPr>
          <w:rFonts w:cs="Arial"/>
          <w:b w:val="0"/>
          <w:bCs/>
          <w:color w:val="0E101A"/>
          <w:sz w:val="36"/>
          <w:szCs w:val="36"/>
          <w:vertAlign w:val="superscript"/>
        </w:rPr>
        <w:t>th</w:t>
      </w:r>
      <w:r w:rsidR="004A2EB6">
        <w:rPr>
          <w:rFonts w:cs="Arial"/>
          <w:b w:val="0"/>
          <w:bCs/>
          <w:color w:val="0E101A"/>
          <w:sz w:val="36"/>
          <w:szCs w:val="36"/>
        </w:rPr>
        <w:t xml:space="preserve">, </w:t>
      </w:r>
      <w:r w:rsidR="006D0B6B">
        <w:rPr>
          <w:rFonts w:cs="Arial"/>
          <w:b w:val="0"/>
          <w:bCs/>
          <w:color w:val="0E101A"/>
          <w:sz w:val="36"/>
          <w:szCs w:val="36"/>
        </w:rPr>
        <w:t>202</w:t>
      </w:r>
      <w:r w:rsidR="004A2EB6">
        <w:rPr>
          <w:rFonts w:cs="Arial"/>
          <w:b w:val="0"/>
          <w:bCs/>
          <w:color w:val="0E101A"/>
          <w:sz w:val="36"/>
          <w:szCs w:val="36"/>
        </w:rPr>
        <w:t>5</w:t>
      </w:r>
    </w:p>
    <w:p w14:paraId="30809ADF" w14:textId="77777777" w:rsidR="008E5C04" w:rsidRDefault="008E5C04" w:rsidP="00C215FC">
      <w:pPr>
        <w:pStyle w:val="Heading2"/>
        <w:spacing w:after="0"/>
        <w:rPr>
          <w:rFonts w:cs="Arial"/>
          <w:b w:val="0"/>
          <w:bCs/>
          <w:color w:val="0E101A"/>
          <w:sz w:val="36"/>
          <w:szCs w:val="36"/>
        </w:rPr>
      </w:pPr>
    </w:p>
    <w:p w14:paraId="4F5630E9" w14:textId="4C3BE302" w:rsidR="00DC7AA7" w:rsidRP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Time: </w:t>
      </w:r>
      <w:r w:rsidR="00DC7AA7" w:rsidRPr="00112234">
        <w:rPr>
          <w:rFonts w:cs="Arial"/>
          <w:b w:val="0"/>
          <w:bCs/>
          <w:sz w:val="36"/>
          <w:szCs w:val="36"/>
        </w:rPr>
        <w:t>3:30 pm – 5:30 pm </w:t>
      </w:r>
    </w:p>
    <w:p w14:paraId="6CD6F2EF" w14:textId="77777777" w:rsidR="008E5C04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06F7D5EF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5204CD54" w14:textId="4CFD4C69" w:rsidR="006154BE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Present: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Craig MacLean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="0067433F" w:rsidRPr="00112234">
        <w:rPr>
          <w:rFonts w:ascii="Arial" w:hAnsi="Arial" w:cs="Arial"/>
          <w:b/>
          <w:bCs/>
          <w:sz w:val="36"/>
          <w:szCs w:val="36"/>
        </w:rPr>
        <w:t> </w:t>
      </w:r>
      <w:r w:rsidR="006E3E2A"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="006E3E2A" w:rsidRPr="00112234">
        <w:rPr>
          <w:rFonts w:ascii="Arial" w:hAnsi="Arial" w:cs="Arial"/>
          <w:color w:val="0E101A"/>
          <w:sz w:val="36"/>
          <w:szCs w:val="36"/>
        </w:rPr>
        <w:t xml:space="preserve"> (Lower Mainland)</w:t>
      </w:r>
      <w:r w:rsidR="006E3E2A">
        <w:rPr>
          <w:rFonts w:ascii="Arial" w:hAnsi="Arial" w:cs="Arial"/>
          <w:color w:val="0E101A"/>
          <w:sz w:val="36"/>
          <w:szCs w:val="36"/>
        </w:rPr>
        <w:t xml:space="preserve">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</w:t>
      </w:r>
      <w:r w:rsidR="004A2EB6">
        <w:rPr>
          <w:rFonts w:ascii="Arial" w:hAnsi="Arial" w:cs="Arial"/>
          <w:color w:val="0E101A"/>
          <w:sz w:val="36"/>
          <w:szCs w:val="36"/>
        </w:rPr>
        <w:t xml:space="preserve"> </w:t>
      </w:r>
      <w:r w:rsidR="004A2EB6" w:rsidRPr="00C215FC">
        <w:rPr>
          <w:rFonts w:ascii="Arial" w:hAnsi="Arial" w:cs="Arial"/>
          <w:b/>
          <w:bCs/>
          <w:color w:val="0E101A"/>
          <w:sz w:val="36"/>
          <w:szCs w:val="36"/>
        </w:rPr>
        <w:t>Darwyn Haller</w:t>
      </w:r>
      <w:r w:rsidR="004A2EB6">
        <w:rPr>
          <w:rFonts w:ascii="Arial" w:hAnsi="Arial" w:cs="Arial"/>
          <w:color w:val="0E101A"/>
          <w:sz w:val="36"/>
          <w:szCs w:val="36"/>
        </w:rPr>
        <w:t xml:space="preserve"> (Indigenous), </w:t>
      </w:r>
      <w:r w:rsidR="004A2EB6"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="004A2EB6" w:rsidRPr="00112234">
        <w:rPr>
          <w:rFonts w:ascii="Arial" w:hAnsi="Arial" w:cs="Arial"/>
          <w:color w:val="0E101A"/>
          <w:sz w:val="36"/>
          <w:szCs w:val="36"/>
        </w:rPr>
        <w:t xml:space="preserve"> (Vancouver Island)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Leanor Vlug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151C8C3A" w:rsidR="00DC7AA7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1732FE93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Note-Taker</w:t>
      </w:r>
      <w:r w:rsidR="009C0479">
        <w:rPr>
          <w:rFonts w:ascii="Arial" w:hAnsi="Arial" w:cs="Arial"/>
          <w:sz w:val="36"/>
          <w:szCs w:val="36"/>
        </w:rPr>
        <w:t>s</w:t>
      </w:r>
      <w:r w:rsidRPr="00112234">
        <w:rPr>
          <w:rFonts w:ascii="Arial" w:hAnsi="Arial" w:cs="Arial"/>
          <w:sz w:val="36"/>
          <w:szCs w:val="36"/>
        </w:rPr>
        <w:t xml:space="preserve">: </w:t>
      </w:r>
      <w:r w:rsidR="00BA0241">
        <w:rPr>
          <w:rFonts w:ascii="Arial" w:hAnsi="Arial" w:cs="Arial"/>
          <w:b/>
          <w:sz w:val="36"/>
          <w:szCs w:val="36"/>
        </w:rPr>
        <w:t>Uzma Akbar</w:t>
      </w:r>
      <w:r w:rsidR="008E5C04">
        <w:rPr>
          <w:rFonts w:ascii="Arial" w:hAnsi="Arial" w:cs="Arial"/>
          <w:b/>
          <w:sz w:val="36"/>
          <w:szCs w:val="36"/>
        </w:rPr>
        <w:t xml:space="preserve"> </w:t>
      </w:r>
      <w:r w:rsidR="008E5C04" w:rsidRPr="008E5C04">
        <w:rPr>
          <w:rFonts w:ascii="Arial" w:hAnsi="Arial" w:cs="Arial"/>
          <w:sz w:val="36"/>
          <w:szCs w:val="36"/>
        </w:rPr>
        <w:t>(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>Provincial Language Services</w:t>
      </w:r>
      <w:r w:rsidR="008E5C04" w:rsidRPr="008E5C04">
        <w:rPr>
          <w:rFonts w:ascii="Arial" w:hAnsi="Arial" w:cs="Arial"/>
          <w:sz w:val="36"/>
          <w:szCs w:val="36"/>
        </w:rPr>
        <w:t>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F3DF596" w14:textId="71E4AB83" w:rsidR="00BA0241" w:rsidRDefault="00DC7AA7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6E3E2A" w:rsidRPr="006E3E2A">
        <w:rPr>
          <w:rFonts w:ascii="Arial" w:hAnsi="Arial" w:cs="Arial"/>
          <w:b/>
          <w:bCs/>
          <w:color w:val="0E101A"/>
          <w:sz w:val="36"/>
          <w:szCs w:val="36"/>
        </w:rPr>
        <w:t xml:space="preserve"> </w:t>
      </w:r>
      <w:r w:rsidR="004A2EB6"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="004A2EB6" w:rsidRPr="00112234">
        <w:rPr>
          <w:rFonts w:ascii="Arial" w:hAnsi="Arial" w:cs="Arial"/>
          <w:color w:val="0E101A"/>
          <w:sz w:val="36"/>
          <w:szCs w:val="36"/>
        </w:rPr>
        <w:t xml:space="preserve"> (Northern)</w:t>
      </w:r>
      <w:r w:rsidR="0067433F">
        <w:rPr>
          <w:rFonts w:ascii="Arial" w:hAnsi="Arial" w:cs="Arial"/>
          <w:color w:val="0E101A"/>
          <w:sz w:val="36"/>
          <w:szCs w:val="36"/>
        </w:rPr>
        <w:t>,</w:t>
      </w:r>
      <w:r w:rsidR="004A2EB6">
        <w:rPr>
          <w:rFonts w:ascii="Arial" w:hAnsi="Arial" w:cs="Arial"/>
          <w:color w:val="0E101A"/>
          <w:sz w:val="36"/>
          <w:szCs w:val="36"/>
        </w:rPr>
        <w:t xml:space="preserve"> </w:t>
      </w:r>
      <w:r w:rsidR="004A2EB6"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="004A2EB6" w:rsidRPr="00112234">
        <w:rPr>
          <w:rFonts w:ascii="Arial" w:hAnsi="Arial" w:cs="Arial"/>
          <w:color w:val="0E101A"/>
          <w:sz w:val="36"/>
          <w:szCs w:val="36"/>
        </w:rPr>
        <w:t xml:space="preserve"> (BIPOC), 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Services)</w:t>
      </w:r>
    </w:p>
    <w:p w14:paraId="7DDFFDDA" w14:textId="7BF7078A" w:rsidR="006E7271" w:rsidRDefault="006E727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21A5E36D" w14:textId="121EEAA5" w:rsidR="006E3E2A" w:rsidRDefault="004A2EB6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0E101A"/>
          <w:sz w:val="36"/>
          <w:szCs w:val="36"/>
        </w:rPr>
      </w:pPr>
      <w:r w:rsidRPr="004A2EB6">
        <w:rPr>
          <w:rFonts w:ascii="Arial" w:hAnsi="Arial" w:cs="Arial"/>
          <w:bCs/>
          <w:color w:val="0E101A"/>
          <w:sz w:val="36"/>
          <w:szCs w:val="36"/>
        </w:rPr>
        <w:t>Guest Speaker</w:t>
      </w:r>
      <w:r>
        <w:rPr>
          <w:rFonts w:ascii="Arial" w:hAnsi="Arial" w:cs="Arial"/>
          <w:b/>
          <w:color w:val="0E101A"/>
          <w:sz w:val="36"/>
          <w:szCs w:val="36"/>
        </w:rPr>
        <w:t>: Jelena</w:t>
      </w:r>
      <w:r w:rsidR="007B38B5">
        <w:rPr>
          <w:rFonts w:ascii="Arial" w:hAnsi="Arial" w:cs="Arial"/>
          <w:b/>
          <w:color w:val="0E101A"/>
          <w:sz w:val="36"/>
          <w:szCs w:val="36"/>
        </w:rPr>
        <w:t xml:space="preserve"> </w:t>
      </w:r>
      <w:r w:rsidR="009E1930">
        <w:rPr>
          <w:rFonts w:ascii="Arial" w:hAnsi="Arial" w:cs="Arial"/>
          <w:b/>
          <w:color w:val="0E101A"/>
          <w:sz w:val="36"/>
          <w:szCs w:val="36"/>
        </w:rPr>
        <w:t>Kalyvas</w:t>
      </w:r>
      <w:r>
        <w:rPr>
          <w:rFonts w:ascii="Arial" w:hAnsi="Arial" w:cs="Arial"/>
          <w:b/>
          <w:color w:val="0E101A"/>
          <w:sz w:val="36"/>
          <w:szCs w:val="36"/>
        </w:rPr>
        <w:t xml:space="preserve"> </w:t>
      </w:r>
      <w:r w:rsidRPr="004A2EB6">
        <w:rPr>
          <w:rFonts w:ascii="Arial" w:hAnsi="Arial" w:cs="Arial"/>
          <w:bCs/>
          <w:color w:val="0E101A"/>
          <w:sz w:val="36"/>
          <w:szCs w:val="36"/>
        </w:rPr>
        <w:t>(Health Gateway)</w:t>
      </w:r>
    </w:p>
    <w:p w14:paraId="489E52A2" w14:textId="77777777" w:rsidR="001C4A8F" w:rsidRDefault="001C4A8F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0E101A"/>
          <w:sz w:val="36"/>
          <w:szCs w:val="36"/>
        </w:rPr>
      </w:pPr>
    </w:p>
    <w:p w14:paraId="0DBB2B4E" w14:textId="77777777" w:rsidR="001C4A8F" w:rsidRDefault="001C4A8F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0E101A"/>
          <w:sz w:val="36"/>
          <w:szCs w:val="36"/>
        </w:rPr>
      </w:pPr>
    </w:p>
    <w:p w14:paraId="1FA11DE4" w14:textId="77777777" w:rsidR="001C4A8F" w:rsidRDefault="001C4A8F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/>
          <w:color w:val="0E101A"/>
          <w:sz w:val="36"/>
          <w:szCs w:val="36"/>
        </w:rPr>
      </w:pPr>
    </w:p>
    <w:p w14:paraId="6DC9CDF7" w14:textId="77777777" w:rsidR="006E3E2A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1C0AE405" w14:textId="443C3B6B" w:rsidR="00DC7AA7" w:rsidRDefault="004B4466" w:rsidP="009051A7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lastRenderedPageBreak/>
        <w:t>Opening R</w:t>
      </w:r>
      <w:r w:rsidR="00DC7AA7"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emark</w:t>
      </w:r>
    </w:p>
    <w:p w14:paraId="55C06364" w14:textId="77777777" w:rsidR="000B5052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3AF4E4D0" w14:textId="040FA52A" w:rsidR="004A2EB6" w:rsidRDefault="004B4466" w:rsidP="00992E64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Welcome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Land Acknowledgement</w:t>
      </w:r>
    </w:p>
    <w:p w14:paraId="1A83B4FB" w14:textId="77777777" w:rsidR="00992E64" w:rsidRPr="00992E64" w:rsidRDefault="00992E64" w:rsidP="00992E64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368709AD" w14:textId="5B6C2126" w:rsidR="004A2EB6" w:rsidRDefault="004A2EB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PLS extended their sincere thanks to the following retiring members for their incredible </w:t>
      </w:r>
      <w:r w:rsidR="002F7C7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contributions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and insightfulness, as their term with CAG comes to an end:</w:t>
      </w:r>
    </w:p>
    <w:p w14:paraId="06B332CD" w14:textId="77777777" w:rsidR="004A2EB6" w:rsidRDefault="004A2EB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48897C0B" w14:textId="4DAF72B4" w:rsidR="004A2EB6" w:rsidRDefault="004A2EB6" w:rsidP="004A2EB6">
      <w:pPr>
        <w:pStyle w:val="ListParagraph"/>
        <w:numPr>
          <w:ilvl w:val="0"/>
          <w:numId w:val="44"/>
        </w:numP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Craig MacLean</w:t>
      </w:r>
    </w:p>
    <w:p w14:paraId="62A954D4" w14:textId="3A89B70F" w:rsidR="004A2EB6" w:rsidRDefault="004A2EB6" w:rsidP="004A2EB6">
      <w:pPr>
        <w:pStyle w:val="ListParagraph"/>
        <w:numPr>
          <w:ilvl w:val="0"/>
          <w:numId w:val="44"/>
        </w:numP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Monika Lane</w:t>
      </w:r>
    </w:p>
    <w:p w14:paraId="55B70CE3" w14:textId="2923B13F" w:rsidR="004A2EB6" w:rsidRDefault="004A2EB6" w:rsidP="004A2EB6">
      <w:pPr>
        <w:pStyle w:val="ListParagraph"/>
        <w:numPr>
          <w:ilvl w:val="0"/>
          <w:numId w:val="44"/>
        </w:numP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Dan Braun</w:t>
      </w:r>
    </w:p>
    <w:p w14:paraId="7397F2C7" w14:textId="7955050B" w:rsidR="004A2EB6" w:rsidRDefault="004A2EB6" w:rsidP="004A2EB6">
      <w:pPr>
        <w:pStyle w:val="ListParagraph"/>
        <w:numPr>
          <w:ilvl w:val="0"/>
          <w:numId w:val="44"/>
        </w:numP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Leanor Vlug</w:t>
      </w:r>
    </w:p>
    <w:p w14:paraId="611C5480" w14:textId="211442E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B58D670" w14:textId="2EC7C17B" w:rsidR="004B4466" w:rsidRDefault="004B4466" w:rsidP="004B4466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40565557" w14:textId="77777777" w:rsidR="000B5052" w:rsidRPr="00112234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A274D6B" w14:textId="77777777" w:rsidR="004B4466" w:rsidRPr="00112234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will send quarterly meeting invitations for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year of 2024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April, June, October, and January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2025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 This schedule follows the fiscal year from April 1 to March 31 of the following year. Kindly respond to the invites so that PLS can track attendance.</w:t>
      </w:r>
    </w:p>
    <w:p w14:paraId="21566B23" w14:textId="77777777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13C0721" w14:textId="48328CDD" w:rsidR="009C0479" w:rsidRDefault="004B4466" w:rsidP="009C0479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5652E069" w14:textId="77777777" w:rsidR="000B5052" w:rsidRPr="009C0479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2C50C44" w14:textId="6E64E0FD" w:rsidR="00FD49F6" w:rsidRDefault="009C0479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The members reviewed the CAG meeting #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</w:t>
      </w:r>
      <w:r w:rsidR="002F7C78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6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</w:p>
    <w:p w14:paraId="4F1CEC18" w14:textId="77777777" w:rsidR="002F7C78" w:rsidRDefault="002F7C78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7065AE2D" w14:textId="643E36BE" w:rsidR="002F7C78" w:rsidRDefault="002F7C78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Leanor suggests </w:t>
      </w:r>
      <w:r w:rsidR="00443D93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using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bullets instead of arrows to mark paragraphs.</w:t>
      </w:r>
    </w:p>
    <w:p w14:paraId="695CFBE7" w14:textId="527960D3" w:rsidR="00BA0241" w:rsidRDefault="00BA0241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3F6971A3" w14:textId="6B8273D8" w:rsidR="007B38B5" w:rsidRDefault="007B38B5" w:rsidP="001839C9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lastRenderedPageBreak/>
        <w:t xml:space="preserve">Guest speaker – Jelena </w:t>
      </w:r>
      <w:r w:rsidR="009E1930">
        <w:rPr>
          <w:rFonts w:ascii="Arial" w:hAnsi="Arial" w:cs="Arial"/>
          <w:b/>
          <w:color w:val="0E101A"/>
          <w:sz w:val="36"/>
          <w:szCs w:val="36"/>
          <w:lang w:eastAsia="en-CA"/>
        </w:rPr>
        <w:t>Kalyvas</w:t>
      </w:r>
      <w:r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from Health Gateway</w:t>
      </w:r>
      <w:r w:rsidR="009E1930">
        <w:rPr>
          <w:rFonts w:ascii="Arial" w:hAnsi="Arial" w:cs="Arial"/>
          <w:b/>
          <w:color w:val="0E101A"/>
          <w:sz w:val="36"/>
          <w:szCs w:val="36"/>
          <w:lang w:eastAsia="en-CA"/>
        </w:rPr>
        <w:br/>
      </w:r>
    </w:p>
    <w:p w14:paraId="6733AB92" w14:textId="0DD3F567" w:rsidR="00036300" w:rsidRPr="009E1930" w:rsidRDefault="009E1930" w:rsidP="009E1930">
      <w:pPr>
        <w:pStyle w:val="ListParagraph"/>
        <w:numPr>
          <w:ilvl w:val="0"/>
          <w:numId w:val="45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Health Gateway is the provincial patient portal that provides B</w:t>
      </w:r>
      <w:r w:rsidR="00E0483C">
        <w:rPr>
          <w:rFonts w:ascii="Arial" w:hAnsi="Arial" w:cs="Arial"/>
          <w:bCs/>
          <w:color w:val="0E101A"/>
          <w:sz w:val="36"/>
          <w:szCs w:val="36"/>
          <w:lang w:eastAsia="en-CA"/>
        </w:rPr>
        <w:t>.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C</w:t>
      </w:r>
      <w:r w:rsidR="00E0483C">
        <w:rPr>
          <w:rFonts w:ascii="Arial" w:hAnsi="Arial" w:cs="Arial"/>
          <w:bCs/>
          <w:color w:val="0E101A"/>
          <w:sz w:val="36"/>
          <w:szCs w:val="36"/>
          <w:lang w:eastAsia="en-CA"/>
        </w:rPr>
        <w:t>.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residents with secure and convenient access to their health information. </w:t>
      </w:r>
    </w:p>
    <w:p w14:paraId="071943BD" w14:textId="3604B8EB" w:rsidR="009E1930" w:rsidRPr="00A856F9" w:rsidRDefault="009E1930" w:rsidP="009E1930">
      <w:pPr>
        <w:pStyle w:val="ListParagraph"/>
        <w:numPr>
          <w:ilvl w:val="0"/>
          <w:numId w:val="45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Screenshots of the app were shared with the members to show how the portal looks like.</w:t>
      </w:r>
    </w:p>
    <w:p w14:paraId="27C7923D" w14:textId="6AF1CF91" w:rsidR="00A856F9" w:rsidRPr="00A856F9" w:rsidRDefault="00A856F9" w:rsidP="009E1930">
      <w:pPr>
        <w:pStyle w:val="ListParagraph"/>
        <w:numPr>
          <w:ilvl w:val="0"/>
          <w:numId w:val="45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Health Gateway supports the digital strategy in B</w:t>
      </w:r>
      <w:r w:rsidR="00E0483C">
        <w:rPr>
          <w:rFonts w:ascii="Arial" w:hAnsi="Arial" w:cs="Arial"/>
          <w:bCs/>
          <w:color w:val="0E101A"/>
          <w:sz w:val="36"/>
          <w:szCs w:val="36"/>
          <w:lang w:eastAsia="en-CA"/>
        </w:rPr>
        <w:t>.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C</w:t>
      </w:r>
      <w:r w:rsidR="00E0483C">
        <w:rPr>
          <w:rFonts w:ascii="Arial" w:hAnsi="Arial" w:cs="Arial"/>
          <w:bCs/>
          <w:color w:val="0E101A"/>
          <w:sz w:val="36"/>
          <w:szCs w:val="36"/>
          <w:lang w:eastAsia="en-CA"/>
        </w:rPr>
        <w:t>.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to empower patients.</w:t>
      </w:r>
    </w:p>
    <w:p w14:paraId="7CE93AB1" w14:textId="6795A77A" w:rsidR="00A856F9" w:rsidRPr="00A856F9" w:rsidRDefault="00A856F9" w:rsidP="009E1930">
      <w:pPr>
        <w:pStyle w:val="ListParagraph"/>
        <w:numPr>
          <w:ilvl w:val="0"/>
          <w:numId w:val="45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Health Gateway is mandated to increase access to health information in B</w:t>
      </w:r>
      <w:r w:rsidR="00E0483C">
        <w:rPr>
          <w:rFonts w:ascii="Arial" w:hAnsi="Arial" w:cs="Arial"/>
          <w:bCs/>
          <w:color w:val="0E101A"/>
          <w:sz w:val="36"/>
          <w:szCs w:val="36"/>
          <w:lang w:eastAsia="en-CA"/>
        </w:rPr>
        <w:t>.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C.</w:t>
      </w:r>
    </w:p>
    <w:p w14:paraId="69419F78" w14:textId="1FEED014" w:rsidR="00A856F9" w:rsidRPr="00443D93" w:rsidRDefault="005B363C" w:rsidP="009E1930">
      <w:pPr>
        <w:pStyle w:val="ListParagraph"/>
        <w:numPr>
          <w:ilvl w:val="0"/>
          <w:numId w:val="45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It</w:t>
      </w:r>
      <w:r w:rsidR="00A856F9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has a Patient Advisory Group who were asked to share what does ‘Patient Empowerment’ mean to them?</w:t>
      </w:r>
      <w:r w:rsidR="00443D93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They listed 3 key things:</w:t>
      </w:r>
    </w:p>
    <w:p w14:paraId="4DEEB6F7" w14:textId="29886857" w:rsidR="00443D93" w:rsidRPr="00443D93" w:rsidRDefault="00443D93" w:rsidP="00A719AE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I’m Educated</w:t>
      </w:r>
    </w:p>
    <w:p w14:paraId="2AA7FEBD" w14:textId="0FB97B0A" w:rsidR="00443D93" w:rsidRPr="00443D93" w:rsidRDefault="00443D93" w:rsidP="00A719AE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I’m Supported</w:t>
      </w:r>
    </w:p>
    <w:p w14:paraId="1A5E4546" w14:textId="087C1C05" w:rsidR="00443D93" w:rsidRPr="00443D93" w:rsidRDefault="00443D93" w:rsidP="00A719AE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I’m Enabled</w:t>
      </w:r>
    </w:p>
    <w:p w14:paraId="1992F61F" w14:textId="7A12B774" w:rsidR="008B2496" w:rsidRPr="008B2496" w:rsidRDefault="005B363C" w:rsidP="00443D93">
      <w:pPr>
        <w:pStyle w:val="ListParagraph"/>
        <w:numPr>
          <w:ilvl w:val="0"/>
          <w:numId w:val="47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>It</w:t>
      </w:r>
      <w:r w:rsidR="00554B9B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is working on creating partnered educational videos, improving website accessibility and creating promotional materials like posters, flyers, etc.</w:t>
      </w:r>
    </w:p>
    <w:p w14:paraId="1F35CEDF" w14:textId="12AD768A" w:rsidR="00443D93" w:rsidRPr="000D6222" w:rsidRDefault="000F619B" w:rsidP="00443D93">
      <w:pPr>
        <w:pStyle w:val="ListParagraph"/>
        <w:numPr>
          <w:ilvl w:val="0"/>
          <w:numId w:val="47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One of the ways Health Gateway is planning to improve their </w:t>
      </w:r>
      <w:r w:rsidR="000D6222">
        <w:rPr>
          <w:rFonts w:ascii="Arial" w:hAnsi="Arial" w:cs="Arial"/>
          <w:bCs/>
          <w:color w:val="0E101A"/>
          <w:sz w:val="36"/>
          <w:szCs w:val="36"/>
          <w:lang w:eastAsia="en-CA"/>
        </w:rPr>
        <w:t>accessibility is by being a part of in-person events.</w:t>
      </w:r>
      <w:r w:rsidR="00554B9B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</w:t>
      </w:r>
    </w:p>
    <w:p w14:paraId="2F3C325F" w14:textId="0E6CE52E" w:rsidR="000D6222" w:rsidRPr="00443D93" w:rsidRDefault="000D6222" w:rsidP="00443D93">
      <w:pPr>
        <w:pStyle w:val="ListParagraph"/>
        <w:numPr>
          <w:ilvl w:val="0"/>
          <w:numId w:val="47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As a first step, CAG is going to be the primary source of feedback and input representing the DDBHH community. However, perspective of external people </w:t>
      </w:r>
      <w:r w:rsidR="001C4A8F">
        <w:rPr>
          <w:rFonts w:ascii="Arial" w:hAnsi="Arial" w:cs="Arial"/>
          <w:bCs/>
          <w:color w:val="0E101A"/>
          <w:sz w:val="36"/>
          <w:szCs w:val="36"/>
          <w:lang w:eastAsia="en-CA"/>
        </w:rPr>
        <w:t>is</w:t>
      </w:r>
      <w:r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also welcomed for further engagement.</w:t>
      </w:r>
      <w:r w:rsidR="00715512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</w:t>
      </w:r>
    </w:p>
    <w:p w14:paraId="41BA701F" w14:textId="77777777" w:rsidR="007561B2" w:rsidRPr="00F35147" w:rsidRDefault="007561B2" w:rsidP="007561B2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</w:p>
    <w:p w14:paraId="789E0918" w14:textId="4599D3CF" w:rsidR="00A71D82" w:rsidRPr="00F35147" w:rsidRDefault="007804A8" w:rsidP="00A71D82">
      <w:pPr>
        <w:pStyle w:val="ListParagraph"/>
        <w:numPr>
          <w:ilvl w:val="0"/>
          <w:numId w:val="2"/>
        </w:numPr>
        <w:ind w:left="426"/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Feedback from </w:t>
      </w:r>
      <w:r w:rsidR="00C9613B">
        <w:rPr>
          <w:rFonts w:ascii="Arial" w:hAnsi="Arial" w:cs="Arial"/>
          <w:b/>
          <w:color w:val="0E101A"/>
          <w:sz w:val="36"/>
          <w:szCs w:val="36"/>
          <w:lang w:eastAsia="en-CA"/>
        </w:rPr>
        <w:t>retiring CAG members</w:t>
      </w:r>
      <w:r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</w:t>
      </w:r>
      <w:r w:rsidR="00A71D82" w:rsidRPr="00F35147">
        <w:br/>
      </w:r>
    </w:p>
    <w:p w14:paraId="5575C65B" w14:textId="6769F3EC" w:rsidR="00C9613B" w:rsidRDefault="00C9613B" w:rsidP="00C9613B">
      <w:pPr>
        <w:pStyle w:val="ListParagraph"/>
        <w:numPr>
          <w:ilvl w:val="0"/>
          <w:numId w:val="48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lastRenderedPageBreak/>
        <w:t>PLS asked the retiring CAG members to suggest names who would be interested in joining CAG.</w:t>
      </w:r>
    </w:p>
    <w:p w14:paraId="1C3D85F7" w14:textId="7A3864EA" w:rsidR="0051707C" w:rsidRDefault="0051707C" w:rsidP="0051707C">
      <w:pPr>
        <w:pStyle w:val="ListParagraph"/>
        <w:numPr>
          <w:ilvl w:val="0"/>
          <w:numId w:val="48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Members suggest sharing a general announcement for potential candidates and proper screening and references to be conducted to select the final members</w:t>
      </w:r>
      <w:r w:rsidRPr="0051707C">
        <w:rPr>
          <w:rFonts w:ascii="Arial" w:hAnsi="Arial" w:cs="Arial"/>
          <w:bCs/>
          <w:sz w:val="36"/>
          <w:szCs w:val="36"/>
        </w:rPr>
        <w:t>.</w:t>
      </w:r>
    </w:p>
    <w:p w14:paraId="52091BEA" w14:textId="3EE8E15D" w:rsidR="0051707C" w:rsidRDefault="0051707C" w:rsidP="0051707C">
      <w:pPr>
        <w:pStyle w:val="ListParagraph"/>
        <w:numPr>
          <w:ilvl w:val="0"/>
          <w:numId w:val="48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New members should understand the sensitivity and confidentiality of the matters discussed in CAG and be willing to attend meetings regularly.</w:t>
      </w:r>
    </w:p>
    <w:p w14:paraId="41CCEE28" w14:textId="2F4F4220" w:rsidR="006F02C0" w:rsidRPr="00C9613B" w:rsidRDefault="002670F1" w:rsidP="00C9613B">
      <w:pPr>
        <w:pStyle w:val="ListParagraph"/>
        <w:numPr>
          <w:ilvl w:val="0"/>
          <w:numId w:val="48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Thoughts on including a CODA (Child of Deaf Adults) or a hearing parent who has deaf children </w:t>
      </w:r>
      <w:r w:rsidR="00A32AC6">
        <w:rPr>
          <w:rFonts w:ascii="Arial" w:hAnsi="Arial" w:cs="Arial"/>
          <w:bCs/>
          <w:sz w:val="36"/>
          <w:szCs w:val="36"/>
        </w:rPr>
        <w:t>–</w:t>
      </w:r>
      <w:r>
        <w:rPr>
          <w:rFonts w:ascii="Arial" w:hAnsi="Arial" w:cs="Arial"/>
          <w:bCs/>
          <w:sz w:val="36"/>
          <w:szCs w:val="36"/>
        </w:rPr>
        <w:t xml:space="preserve"> </w:t>
      </w:r>
      <w:r w:rsidR="00A32AC6">
        <w:rPr>
          <w:rFonts w:ascii="Arial" w:hAnsi="Arial" w:cs="Arial"/>
          <w:bCs/>
          <w:sz w:val="36"/>
          <w:szCs w:val="36"/>
        </w:rPr>
        <w:t xml:space="preserve">Members agree that a CODA might not be so effective, </w:t>
      </w:r>
      <w:r w:rsidR="005B363C">
        <w:rPr>
          <w:rFonts w:ascii="Arial" w:hAnsi="Arial" w:cs="Arial"/>
          <w:bCs/>
          <w:sz w:val="36"/>
          <w:szCs w:val="36"/>
        </w:rPr>
        <w:t>however they</w:t>
      </w:r>
      <w:r w:rsidR="00A32AC6">
        <w:rPr>
          <w:rFonts w:ascii="Arial" w:hAnsi="Arial" w:cs="Arial"/>
          <w:bCs/>
          <w:sz w:val="36"/>
          <w:szCs w:val="36"/>
        </w:rPr>
        <w:t xml:space="preserve"> were open to having a parent who has deaf children</w:t>
      </w:r>
      <w:r w:rsidR="002F4D7B">
        <w:rPr>
          <w:rFonts w:ascii="Arial" w:hAnsi="Arial" w:cs="Arial"/>
          <w:bCs/>
          <w:sz w:val="36"/>
          <w:szCs w:val="36"/>
        </w:rPr>
        <w:t>.</w:t>
      </w:r>
    </w:p>
    <w:p w14:paraId="21CB491E" w14:textId="77777777" w:rsidR="00C9613B" w:rsidRPr="00C9613B" w:rsidRDefault="00C9613B" w:rsidP="00C9613B">
      <w:pPr>
        <w:rPr>
          <w:rFonts w:ascii="Arial" w:hAnsi="Arial" w:cs="Arial"/>
          <w:bCs/>
          <w:sz w:val="36"/>
          <w:szCs w:val="36"/>
        </w:rPr>
      </w:pPr>
    </w:p>
    <w:p w14:paraId="7BCE539A" w14:textId="4F67C7E2" w:rsidR="00A0004F" w:rsidRDefault="00A0004F" w:rsidP="005D1C79">
      <w:p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Cs w:val="0"/>
          <w:sz w:val="36"/>
          <w:szCs w:val="36"/>
        </w:rPr>
        <w:t>Roundtable:</w:t>
      </w:r>
    </w:p>
    <w:p w14:paraId="5B2C14B6" w14:textId="3339C216" w:rsidR="002F4D7B" w:rsidRPr="002F4D7B" w:rsidRDefault="002F4D7B" w:rsidP="002F4D7B">
      <w:pPr>
        <w:pStyle w:val="ListParagraph"/>
        <w:numPr>
          <w:ilvl w:val="0"/>
          <w:numId w:val="49"/>
        </w:numPr>
        <w:ind w:left="426"/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>Are intervenors allowed to pick up patients from their residence for the appointments?</w:t>
      </w:r>
    </w:p>
    <w:p w14:paraId="7029DF67" w14:textId="228158D3" w:rsidR="002F4D7B" w:rsidRDefault="002F4D7B" w:rsidP="002F4D7B">
      <w:pPr>
        <w:pStyle w:val="ListParagraph"/>
        <w:ind w:left="426"/>
        <w:rPr>
          <w:rStyle w:val="Strong"/>
          <w:rFonts w:ascii="Arial" w:hAnsi="Arial" w:cs="Arial"/>
          <w:b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The risk team at PHSA have </w:t>
      </w:r>
      <w:r w:rsidR="00B1767D">
        <w:rPr>
          <w:rStyle w:val="Strong"/>
          <w:rFonts w:ascii="Arial" w:hAnsi="Arial" w:cs="Arial"/>
          <w:b w:val="0"/>
          <w:sz w:val="36"/>
          <w:szCs w:val="36"/>
        </w:rPr>
        <w:t xml:space="preserve">multiple </w:t>
      </w:r>
      <w:r>
        <w:rPr>
          <w:rStyle w:val="Strong"/>
          <w:rFonts w:ascii="Arial" w:hAnsi="Arial" w:cs="Arial"/>
          <w:b w:val="0"/>
          <w:sz w:val="36"/>
          <w:szCs w:val="36"/>
        </w:rPr>
        <w:t xml:space="preserve">criteria that the intervenor needs to complete </w:t>
      </w:r>
      <w:r w:rsidR="00B1767D">
        <w:rPr>
          <w:rStyle w:val="Strong"/>
          <w:rFonts w:ascii="Arial" w:hAnsi="Arial" w:cs="Arial"/>
          <w:b w:val="0"/>
          <w:sz w:val="36"/>
          <w:szCs w:val="36"/>
        </w:rPr>
        <w:t xml:space="preserve">in order </w:t>
      </w:r>
      <w:r>
        <w:rPr>
          <w:rStyle w:val="Strong"/>
          <w:rFonts w:ascii="Arial" w:hAnsi="Arial" w:cs="Arial"/>
          <w:b w:val="0"/>
          <w:sz w:val="36"/>
          <w:szCs w:val="36"/>
        </w:rPr>
        <w:t>to pick up patients from their residence.</w:t>
      </w:r>
    </w:p>
    <w:p w14:paraId="22319157" w14:textId="6DB07453" w:rsidR="00375810" w:rsidRPr="00655732" w:rsidRDefault="00375810" w:rsidP="00655732">
      <w:pPr>
        <w:rPr>
          <w:rStyle w:val="Strong"/>
          <w:rFonts w:ascii="Arial" w:hAnsi="Arial" w:cs="Arial"/>
          <w:bCs w:val="0"/>
          <w:sz w:val="36"/>
          <w:szCs w:val="36"/>
        </w:rPr>
      </w:pPr>
    </w:p>
    <w:p w14:paraId="22E77140" w14:textId="356A4856" w:rsidR="00290988" w:rsidRPr="00290988" w:rsidRDefault="00A0004F" w:rsidP="005D1C79">
      <w:pPr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>
        <w:rPr>
          <w:rStyle w:val="Strong"/>
          <w:rFonts w:ascii="Arial" w:hAnsi="Arial" w:cs="Arial"/>
          <w:bCs w:val="0"/>
          <w:sz w:val="36"/>
          <w:szCs w:val="36"/>
        </w:rPr>
        <w:t>E</w:t>
      </w:r>
      <w:r w:rsidR="009E66BA" w:rsidRPr="009E66BA">
        <w:rPr>
          <w:rStyle w:val="Strong"/>
          <w:rFonts w:ascii="Arial" w:hAnsi="Arial" w:cs="Arial"/>
          <w:bCs w:val="0"/>
          <w:sz w:val="36"/>
          <w:szCs w:val="36"/>
        </w:rPr>
        <w:t>nd &amp; Next Meeting: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</w:p>
    <w:p w14:paraId="08E23838" w14:textId="7C1B0C6F" w:rsidR="0095020A" w:rsidRPr="00370F5A" w:rsidRDefault="00290988" w:rsidP="00370F5A">
      <w:pPr>
        <w:pStyle w:val="NormalWeb"/>
        <w:ind w:left="142"/>
        <w:rPr>
          <w:rFonts w:ascii="Calibri" w:hAnsi="Calibri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Christian wrapped up the meeting, inviting detailed feedback from the committee members. The next meeting</w:t>
      </w:r>
      <w:r w:rsidR="00A924C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is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scheduled for </w:t>
      </w:r>
      <w:r w:rsidR="00655732">
        <w:rPr>
          <w:rStyle w:val="Strong"/>
          <w:rFonts w:ascii="Arial" w:hAnsi="Arial" w:cs="Arial"/>
          <w:b w:val="0"/>
          <w:bCs w:val="0"/>
          <w:sz w:val="36"/>
          <w:szCs w:val="36"/>
        </w:rPr>
        <w:t>April 3</w:t>
      </w:r>
      <w:r w:rsidR="00655732" w:rsidRPr="00655732">
        <w:rPr>
          <w:rStyle w:val="Strong"/>
          <w:rFonts w:ascii="Arial" w:hAnsi="Arial" w:cs="Arial"/>
          <w:b w:val="0"/>
          <w:bCs w:val="0"/>
          <w:sz w:val="36"/>
          <w:szCs w:val="36"/>
          <w:vertAlign w:val="superscript"/>
        </w:rPr>
        <w:t>rd</w:t>
      </w:r>
      <w:r w:rsidR="00655732">
        <w:rPr>
          <w:rStyle w:val="Strong"/>
          <w:rFonts w:ascii="Arial" w:hAnsi="Arial" w:cs="Arial"/>
          <w:b w:val="0"/>
          <w:bCs w:val="0"/>
          <w:sz w:val="36"/>
          <w:szCs w:val="36"/>
        </w:rPr>
        <w:t>,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7E6C3C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202</w:t>
      </w:r>
      <w:r w:rsidR="007E6C3C">
        <w:rPr>
          <w:rStyle w:val="Strong"/>
          <w:rFonts w:ascii="Arial" w:hAnsi="Arial" w:cs="Arial"/>
          <w:b w:val="0"/>
          <w:bCs w:val="0"/>
          <w:sz w:val="36"/>
          <w:szCs w:val="36"/>
        </w:rPr>
        <w:t>5,</w:t>
      </w:r>
      <w:r w:rsidR="002C6F3B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and members were encouraged to contrib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ute their additional thoughts and concerns to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>PLS by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email. </w:t>
      </w:r>
      <w:r w:rsidR="00F06712">
        <w:rPr>
          <w:rStyle w:val="Strong"/>
          <w:b w:val="0"/>
          <w:bCs w:val="0"/>
        </w:rPr>
        <w:br/>
      </w:r>
    </w:p>
    <w:sectPr w:rsidR="0095020A" w:rsidRPr="00370F5A" w:rsidSect="00655732">
      <w:headerReference w:type="default" r:id="rId11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F0E" w14:textId="77777777" w:rsidR="00322406" w:rsidRDefault="00322406" w:rsidP="00322406">
      <w:pPr>
        <w:spacing w:after="0" w:line="240" w:lineRule="auto"/>
      </w:pPr>
      <w:r>
        <w:separator/>
      </w:r>
    </w:p>
  </w:endnote>
  <w:endnote w:type="continuationSeparator" w:id="0">
    <w:p w14:paraId="333033FF" w14:textId="77777777" w:rsidR="00322406" w:rsidRDefault="00322406" w:rsidP="003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0556" w14:textId="77777777" w:rsidR="00322406" w:rsidRDefault="00322406" w:rsidP="00322406">
      <w:pPr>
        <w:spacing w:after="0" w:line="240" w:lineRule="auto"/>
      </w:pPr>
      <w:r>
        <w:separator/>
      </w:r>
    </w:p>
  </w:footnote>
  <w:footnote w:type="continuationSeparator" w:id="0">
    <w:p w14:paraId="38F5CA5D" w14:textId="77777777" w:rsidR="00322406" w:rsidRDefault="00322406" w:rsidP="0032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BE79" w14:textId="42F2F4AD" w:rsidR="00322406" w:rsidRDefault="00322406">
    <w:pPr>
      <w:pStyle w:val="Header"/>
    </w:pPr>
    <w:r w:rsidRPr="00112234">
      <w:rPr>
        <w:rFonts w:ascii="Arial" w:hAnsi="Arial" w:cs="Arial"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7DA17A6B" wp14:editId="4534CF6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36420" cy="822017"/>
          <wp:effectExtent l="0" t="0" r="0" b="0"/>
          <wp:wrapNone/>
          <wp:docPr id="1582102121" name="Picture 1582102121" descr="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293" cy="82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E2"/>
    <w:multiLevelType w:val="hybridMultilevel"/>
    <w:tmpl w:val="8C924F76"/>
    <w:lvl w:ilvl="0" w:tplc="C826F4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55"/>
    <w:multiLevelType w:val="hybridMultilevel"/>
    <w:tmpl w:val="4AD67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339"/>
    <w:multiLevelType w:val="hybridMultilevel"/>
    <w:tmpl w:val="D5DAB2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D28EE"/>
    <w:multiLevelType w:val="hybridMultilevel"/>
    <w:tmpl w:val="DD885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45787"/>
    <w:multiLevelType w:val="hybridMultilevel"/>
    <w:tmpl w:val="FBD494F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77547D8"/>
    <w:multiLevelType w:val="hybridMultilevel"/>
    <w:tmpl w:val="E9FAAF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1D17EB"/>
    <w:multiLevelType w:val="hybridMultilevel"/>
    <w:tmpl w:val="AAF4E1C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BE75F19"/>
    <w:multiLevelType w:val="hybridMultilevel"/>
    <w:tmpl w:val="1DC45DEE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 w15:restartNumberingAfterBreak="0">
    <w:nsid w:val="16086902"/>
    <w:multiLevelType w:val="hybridMultilevel"/>
    <w:tmpl w:val="6B949C46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1D253FFA"/>
    <w:multiLevelType w:val="hybridMultilevel"/>
    <w:tmpl w:val="9DC05EB4"/>
    <w:lvl w:ilvl="0" w:tplc="7B6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794224"/>
    <w:multiLevelType w:val="hybridMultilevel"/>
    <w:tmpl w:val="582A9B8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C8407F"/>
    <w:multiLevelType w:val="hybridMultilevel"/>
    <w:tmpl w:val="0656497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0A2F6F"/>
    <w:multiLevelType w:val="hybridMultilevel"/>
    <w:tmpl w:val="3872F548"/>
    <w:lvl w:ilvl="0" w:tplc="633E9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B6858"/>
    <w:multiLevelType w:val="hybridMultilevel"/>
    <w:tmpl w:val="6F1012F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461794"/>
    <w:multiLevelType w:val="hybridMultilevel"/>
    <w:tmpl w:val="D11220E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CF7238"/>
    <w:multiLevelType w:val="hybridMultilevel"/>
    <w:tmpl w:val="46C218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1B32F31"/>
    <w:multiLevelType w:val="hybridMultilevel"/>
    <w:tmpl w:val="733C31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CD093A"/>
    <w:multiLevelType w:val="hybridMultilevel"/>
    <w:tmpl w:val="3DA2BC8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F33C9"/>
    <w:multiLevelType w:val="hybridMultilevel"/>
    <w:tmpl w:val="F4C2502C"/>
    <w:lvl w:ilvl="0" w:tplc="004256F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36"/>
        <w:szCs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4067A"/>
    <w:multiLevelType w:val="hybridMultilevel"/>
    <w:tmpl w:val="3F805B2C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0911BFF"/>
    <w:multiLevelType w:val="hybridMultilevel"/>
    <w:tmpl w:val="739C91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529E4"/>
    <w:multiLevelType w:val="hybridMultilevel"/>
    <w:tmpl w:val="BB90FB9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A031EC"/>
    <w:multiLevelType w:val="hybridMultilevel"/>
    <w:tmpl w:val="D830454A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4" w15:restartNumberingAfterBreak="0">
    <w:nsid w:val="5B4E0286"/>
    <w:multiLevelType w:val="hybridMultilevel"/>
    <w:tmpl w:val="F746C168"/>
    <w:lvl w:ilvl="0" w:tplc="24F6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E22F5A"/>
    <w:multiLevelType w:val="hybridMultilevel"/>
    <w:tmpl w:val="C832E4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752E67"/>
    <w:multiLevelType w:val="hybridMultilevel"/>
    <w:tmpl w:val="383237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237988"/>
    <w:multiLevelType w:val="hybridMultilevel"/>
    <w:tmpl w:val="0006413A"/>
    <w:lvl w:ilvl="0" w:tplc="CB2A8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42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A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B503659"/>
    <w:multiLevelType w:val="hybridMultilevel"/>
    <w:tmpl w:val="8B2467E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E77AA"/>
    <w:multiLevelType w:val="hybridMultilevel"/>
    <w:tmpl w:val="F4C250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A1D51"/>
    <w:multiLevelType w:val="hybridMultilevel"/>
    <w:tmpl w:val="A55AF578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0A33B7"/>
    <w:multiLevelType w:val="hybridMultilevel"/>
    <w:tmpl w:val="1B06F72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6432B1B"/>
    <w:multiLevelType w:val="hybridMultilevel"/>
    <w:tmpl w:val="C35636B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6A97461"/>
    <w:multiLevelType w:val="hybridMultilevel"/>
    <w:tmpl w:val="E668B678"/>
    <w:lvl w:ilvl="0" w:tplc="10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7F00106"/>
    <w:multiLevelType w:val="hybridMultilevel"/>
    <w:tmpl w:val="C1D0F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D48AA"/>
    <w:multiLevelType w:val="hybridMultilevel"/>
    <w:tmpl w:val="A87C4A02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AA156FB"/>
    <w:multiLevelType w:val="hybridMultilevel"/>
    <w:tmpl w:val="480EAFF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3631203">
    <w:abstractNumId w:val="38"/>
  </w:num>
  <w:num w:numId="2" w16cid:durableId="1167793050">
    <w:abstractNumId w:val="28"/>
  </w:num>
  <w:num w:numId="3" w16cid:durableId="1211381361">
    <w:abstractNumId w:val="36"/>
  </w:num>
  <w:num w:numId="4" w16cid:durableId="624653187">
    <w:abstractNumId w:val="26"/>
  </w:num>
  <w:num w:numId="5" w16cid:durableId="96947843">
    <w:abstractNumId w:val="11"/>
  </w:num>
  <w:num w:numId="6" w16cid:durableId="1361859446">
    <w:abstractNumId w:val="23"/>
  </w:num>
  <w:num w:numId="7" w16cid:durableId="54017105">
    <w:abstractNumId w:val="12"/>
  </w:num>
  <w:num w:numId="8" w16cid:durableId="765271258">
    <w:abstractNumId w:val="14"/>
  </w:num>
  <w:num w:numId="9" w16cid:durableId="1050346426">
    <w:abstractNumId w:val="13"/>
  </w:num>
  <w:num w:numId="10" w16cid:durableId="184080429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91645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3350">
    <w:abstractNumId w:val="21"/>
  </w:num>
  <w:num w:numId="13" w16cid:durableId="22171250">
    <w:abstractNumId w:val="6"/>
  </w:num>
  <w:num w:numId="14" w16cid:durableId="1072004880">
    <w:abstractNumId w:val="39"/>
  </w:num>
  <w:num w:numId="15" w16cid:durableId="29452280">
    <w:abstractNumId w:val="15"/>
  </w:num>
  <w:num w:numId="16" w16cid:durableId="1251039343">
    <w:abstractNumId w:val="30"/>
  </w:num>
  <w:num w:numId="17" w16cid:durableId="322121916">
    <w:abstractNumId w:val="18"/>
  </w:num>
  <w:num w:numId="18" w16cid:durableId="94523875">
    <w:abstractNumId w:val="0"/>
  </w:num>
  <w:num w:numId="19" w16cid:durableId="819615542">
    <w:abstractNumId w:val="24"/>
  </w:num>
  <w:num w:numId="20" w16cid:durableId="728459390">
    <w:abstractNumId w:val="37"/>
  </w:num>
  <w:num w:numId="21" w16cid:durableId="1313099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5462">
    <w:abstractNumId w:val="2"/>
  </w:num>
  <w:num w:numId="23" w16cid:durableId="775948715">
    <w:abstractNumId w:val="32"/>
  </w:num>
  <w:num w:numId="24" w16cid:durableId="241334708">
    <w:abstractNumId w:val="20"/>
  </w:num>
  <w:num w:numId="25" w16cid:durableId="725373456">
    <w:abstractNumId w:val="1"/>
  </w:num>
  <w:num w:numId="26" w16cid:durableId="1966697473">
    <w:abstractNumId w:val="22"/>
  </w:num>
  <w:num w:numId="27" w16cid:durableId="907349773">
    <w:abstractNumId w:val="34"/>
  </w:num>
  <w:num w:numId="28" w16cid:durableId="1259413694">
    <w:abstractNumId w:val="3"/>
  </w:num>
  <w:num w:numId="29" w16cid:durableId="1157840982">
    <w:abstractNumId w:val="10"/>
  </w:num>
  <w:num w:numId="30" w16cid:durableId="553810794">
    <w:abstractNumId w:val="43"/>
  </w:num>
  <w:num w:numId="31" w16cid:durableId="2118019578">
    <w:abstractNumId w:val="48"/>
  </w:num>
  <w:num w:numId="32" w16cid:durableId="163056128">
    <w:abstractNumId w:val="25"/>
  </w:num>
  <w:num w:numId="33" w16cid:durableId="666901800">
    <w:abstractNumId w:val="16"/>
  </w:num>
  <w:num w:numId="34" w16cid:durableId="10493927">
    <w:abstractNumId w:val="7"/>
  </w:num>
  <w:num w:numId="35" w16cid:durableId="1191913056">
    <w:abstractNumId w:val="33"/>
  </w:num>
  <w:num w:numId="36" w16cid:durableId="29307586">
    <w:abstractNumId w:val="8"/>
  </w:num>
  <w:num w:numId="37" w16cid:durableId="1902447563">
    <w:abstractNumId w:val="9"/>
  </w:num>
  <w:num w:numId="38" w16cid:durableId="1060517996">
    <w:abstractNumId w:val="29"/>
  </w:num>
  <w:num w:numId="39" w16cid:durableId="854151074">
    <w:abstractNumId w:val="19"/>
  </w:num>
  <w:num w:numId="40" w16cid:durableId="601760669">
    <w:abstractNumId w:val="42"/>
  </w:num>
  <w:num w:numId="41" w16cid:durableId="1703356711">
    <w:abstractNumId w:val="5"/>
  </w:num>
  <w:num w:numId="42" w16cid:durableId="2096973166">
    <w:abstractNumId w:val="41"/>
  </w:num>
  <w:num w:numId="43" w16cid:durableId="1379861459">
    <w:abstractNumId w:val="40"/>
  </w:num>
  <w:num w:numId="44" w16cid:durableId="1813448451">
    <w:abstractNumId w:val="17"/>
  </w:num>
  <w:num w:numId="45" w16cid:durableId="511190668">
    <w:abstractNumId w:val="44"/>
  </w:num>
  <w:num w:numId="46" w16cid:durableId="1302080924">
    <w:abstractNumId w:val="45"/>
  </w:num>
  <w:num w:numId="47" w16cid:durableId="724253589">
    <w:abstractNumId w:val="46"/>
  </w:num>
  <w:num w:numId="48" w16cid:durableId="1866553345">
    <w:abstractNumId w:val="47"/>
  </w:num>
  <w:num w:numId="49" w16cid:durableId="1447047273">
    <w:abstractNumId w:val="35"/>
  </w:num>
  <w:num w:numId="50" w16cid:durableId="82536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3A28"/>
    <w:rsid w:val="000120E8"/>
    <w:rsid w:val="0003173E"/>
    <w:rsid w:val="00032C56"/>
    <w:rsid w:val="00034E10"/>
    <w:rsid w:val="00036300"/>
    <w:rsid w:val="00041E6A"/>
    <w:rsid w:val="00057528"/>
    <w:rsid w:val="00063AF6"/>
    <w:rsid w:val="0007207E"/>
    <w:rsid w:val="00074ADF"/>
    <w:rsid w:val="000835FD"/>
    <w:rsid w:val="00091194"/>
    <w:rsid w:val="00095A31"/>
    <w:rsid w:val="000A0210"/>
    <w:rsid w:val="000A40F1"/>
    <w:rsid w:val="000B5052"/>
    <w:rsid w:val="000C1DE4"/>
    <w:rsid w:val="000C2067"/>
    <w:rsid w:val="000C48C1"/>
    <w:rsid w:val="000D6222"/>
    <w:rsid w:val="000E4E15"/>
    <w:rsid w:val="000F201A"/>
    <w:rsid w:val="000F5E9F"/>
    <w:rsid w:val="000F619B"/>
    <w:rsid w:val="000F6B92"/>
    <w:rsid w:val="00112234"/>
    <w:rsid w:val="00116D13"/>
    <w:rsid w:val="00125B24"/>
    <w:rsid w:val="001329E0"/>
    <w:rsid w:val="00137634"/>
    <w:rsid w:val="00145707"/>
    <w:rsid w:val="00172CA6"/>
    <w:rsid w:val="00183189"/>
    <w:rsid w:val="0019385E"/>
    <w:rsid w:val="001A3B17"/>
    <w:rsid w:val="001B1E61"/>
    <w:rsid w:val="001C4A8F"/>
    <w:rsid w:val="001D1893"/>
    <w:rsid w:val="001E00ED"/>
    <w:rsid w:val="001E01E5"/>
    <w:rsid w:val="001E2EA3"/>
    <w:rsid w:val="001E3C51"/>
    <w:rsid w:val="001E5FAB"/>
    <w:rsid w:val="001E6D7C"/>
    <w:rsid w:val="001F4433"/>
    <w:rsid w:val="002020BC"/>
    <w:rsid w:val="00261CA7"/>
    <w:rsid w:val="00261E1C"/>
    <w:rsid w:val="00265205"/>
    <w:rsid w:val="002670F1"/>
    <w:rsid w:val="00280315"/>
    <w:rsid w:val="00284DDE"/>
    <w:rsid w:val="00290988"/>
    <w:rsid w:val="00293FBE"/>
    <w:rsid w:val="002A203E"/>
    <w:rsid w:val="002B1696"/>
    <w:rsid w:val="002B36EE"/>
    <w:rsid w:val="002B56AA"/>
    <w:rsid w:val="002C6EAC"/>
    <w:rsid w:val="002C6F3B"/>
    <w:rsid w:val="002E4B1C"/>
    <w:rsid w:val="002F0129"/>
    <w:rsid w:val="002F4D7B"/>
    <w:rsid w:val="002F6615"/>
    <w:rsid w:val="002F711B"/>
    <w:rsid w:val="002F7C78"/>
    <w:rsid w:val="00322406"/>
    <w:rsid w:val="00324DB6"/>
    <w:rsid w:val="00334D8B"/>
    <w:rsid w:val="00361095"/>
    <w:rsid w:val="00370F5A"/>
    <w:rsid w:val="00372D45"/>
    <w:rsid w:val="00375810"/>
    <w:rsid w:val="003A0290"/>
    <w:rsid w:val="003A364A"/>
    <w:rsid w:val="003A5E77"/>
    <w:rsid w:val="003B1FB3"/>
    <w:rsid w:val="003B2150"/>
    <w:rsid w:val="003C5A2E"/>
    <w:rsid w:val="003E2951"/>
    <w:rsid w:val="00401C21"/>
    <w:rsid w:val="00404423"/>
    <w:rsid w:val="00443D93"/>
    <w:rsid w:val="00454555"/>
    <w:rsid w:val="0045797E"/>
    <w:rsid w:val="0049428A"/>
    <w:rsid w:val="00496418"/>
    <w:rsid w:val="004A2EB6"/>
    <w:rsid w:val="004B4466"/>
    <w:rsid w:val="004B68D7"/>
    <w:rsid w:val="004C1A81"/>
    <w:rsid w:val="004D3D27"/>
    <w:rsid w:val="004F4F38"/>
    <w:rsid w:val="004F5416"/>
    <w:rsid w:val="00502E9A"/>
    <w:rsid w:val="0051707C"/>
    <w:rsid w:val="0052416B"/>
    <w:rsid w:val="0052568A"/>
    <w:rsid w:val="005265AB"/>
    <w:rsid w:val="00536AC5"/>
    <w:rsid w:val="00553F7C"/>
    <w:rsid w:val="00554B9B"/>
    <w:rsid w:val="00556DC6"/>
    <w:rsid w:val="005605D3"/>
    <w:rsid w:val="005609C7"/>
    <w:rsid w:val="0056643D"/>
    <w:rsid w:val="005A14F1"/>
    <w:rsid w:val="005A645B"/>
    <w:rsid w:val="005A668D"/>
    <w:rsid w:val="005B363C"/>
    <w:rsid w:val="005D1687"/>
    <w:rsid w:val="005D1C79"/>
    <w:rsid w:val="005F021C"/>
    <w:rsid w:val="006154BE"/>
    <w:rsid w:val="00617D3B"/>
    <w:rsid w:val="00621CC3"/>
    <w:rsid w:val="00627A40"/>
    <w:rsid w:val="00637B8D"/>
    <w:rsid w:val="00644D74"/>
    <w:rsid w:val="00655732"/>
    <w:rsid w:val="0067150A"/>
    <w:rsid w:val="0067433F"/>
    <w:rsid w:val="00682F55"/>
    <w:rsid w:val="006A259B"/>
    <w:rsid w:val="006C624F"/>
    <w:rsid w:val="006C79F2"/>
    <w:rsid w:val="006D0B6B"/>
    <w:rsid w:val="006D79D5"/>
    <w:rsid w:val="006E3E2A"/>
    <w:rsid w:val="006E7271"/>
    <w:rsid w:val="006E7B92"/>
    <w:rsid w:val="006F02C0"/>
    <w:rsid w:val="006F6C45"/>
    <w:rsid w:val="0070574F"/>
    <w:rsid w:val="00715512"/>
    <w:rsid w:val="00736695"/>
    <w:rsid w:val="00740145"/>
    <w:rsid w:val="00746AC2"/>
    <w:rsid w:val="00746D3F"/>
    <w:rsid w:val="007561B2"/>
    <w:rsid w:val="00776D78"/>
    <w:rsid w:val="007804A8"/>
    <w:rsid w:val="0079356A"/>
    <w:rsid w:val="007A57E8"/>
    <w:rsid w:val="007B38B5"/>
    <w:rsid w:val="007B51AA"/>
    <w:rsid w:val="007B59C2"/>
    <w:rsid w:val="007C3D96"/>
    <w:rsid w:val="007E6C3C"/>
    <w:rsid w:val="007F2C14"/>
    <w:rsid w:val="008059C1"/>
    <w:rsid w:val="008173B4"/>
    <w:rsid w:val="00864806"/>
    <w:rsid w:val="0086567F"/>
    <w:rsid w:val="00897C91"/>
    <w:rsid w:val="008A09AC"/>
    <w:rsid w:val="008A6B0E"/>
    <w:rsid w:val="008B000D"/>
    <w:rsid w:val="008B2496"/>
    <w:rsid w:val="008B322F"/>
    <w:rsid w:val="008B672D"/>
    <w:rsid w:val="008C2DB0"/>
    <w:rsid w:val="008C706C"/>
    <w:rsid w:val="008D36C9"/>
    <w:rsid w:val="008D6183"/>
    <w:rsid w:val="008E0546"/>
    <w:rsid w:val="008E0BAE"/>
    <w:rsid w:val="008E5C04"/>
    <w:rsid w:val="009051A7"/>
    <w:rsid w:val="009356EB"/>
    <w:rsid w:val="0095020A"/>
    <w:rsid w:val="00953845"/>
    <w:rsid w:val="00954ED0"/>
    <w:rsid w:val="00962F5D"/>
    <w:rsid w:val="009674A3"/>
    <w:rsid w:val="00980BB3"/>
    <w:rsid w:val="00992E64"/>
    <w:rsid w:val="009932D1"/>
    <w:rsid w:val="0099751A"/>
    <w:rsid w:val="009B1DC6"/>
    <w:rsid w:val="009B5F42"/>
    <w:rsid w:val="009C0479"/>
    <w:rsid w:val="009D1AE7"/>
    <w:rsid w:val="009D71C8"/>
    <w:rsid w:val="009D7B56"/>
    <w:rsid w:val="009E1930"/>
    <w:rsid w:val="009E38FD"/>
    <w:rsid w:val="009E6457"/>
    <w:rsid w:val="009E66BA"/>
    <w:rsid w:val="009F3609"/>
    <w:rsid w:val="00A0004F"/>
    <w:rsid w:val="00A05A8C"/>
    <w:rsid w:val="00A05AA5"/>
    <w:rsid w:val="00A05D65"/>
    <w:rsid w:val="00A1011E"/>
    <w:rsid w:val="00A12DBC"/>
    <w:rsid w:val="00A1596E"/>
    <w:rsid w:val="00A32AC6"/>
    <w:rsid w:val="00A52D08"/>
    <w:rsid w:val="00A719AE"/>
    <w:rsid w:val="00A71D82"/>
    <w:rsid w:val="00A80475"/>
    <w:rsid w:val="00A856F9"/>
    <w:rsid w:val="00A86E13"/>
    <w:rsid w:val="00A86F56"/>
    <w:rsid w:val="00A924C8"/>
    <w:rsid w:val="00A9708D"/>
    <w:rsid w:val="00AB6EEC"/>
    <w:rsid w:val="00AC7791"/>
    <w:rsid w:val="00AD6054"/>
    <w:rsid w:val="00B0417F"/>
    <w:rsid w:val="00B04ADE"/>
    <w:rsid w:val="00B16B40"/>
    <w:rsid w:val="00B1767D"/>
    <w:rsid w:val="00B2000D"/>
    <w:rsid w:val="00B35BD4"/>
    <w:rsid w:val="00B407B7"/>
    <w:rsid w:val="00B57D0E"/>
    <w:rsid w:val="00B82284"/>
    <w:rsid w:val="00B91489"/>
    <w:rsid w:val="00B97E6B"/>
    <w:rsid w:val="00BA0241"/>
    <w:rsid w:val="00BB1955"/>
    <w:rsid w:val="00BB79BF"/>
    <w:rsid w:val="00BC6324"/>
    <w:rsid w:val="00BD17BD"/>
    <w:rsid w:val="00BE1D9F"/>
    <w:rsid w:val="00BE4554"/>
    <w:rsid w:val="00BE6AB5"/>
    <w:rsid w:val="00BE7BE2"/>
    <w:rsid w:val="00BF76BF"/>
    <w:rsid w:val="00C215FC"/>
    <w:rsid w:val="00C21D1C"/>
    <w:rsid w:val="00C221CC"/>
    <w:rsid w:val="00C22B1E"/>
    <w:rsid w:val="00C5640B"/>
    <w:rsid w:val="00C56F45"/>
    <w:rsid w:val="00C62ED7"/>
    <w:rsid w:val="00C63F25"/>
    <w:rsid w:val="00C70B0C"/>
    <w:rsid w:val="00C72EFC"/>
    <w:rsid w:val="00C76A38"/>
    <w:rsid w:val="00C859C7"/>
    <w:rsid w:val="00C867E9"/>
    <w:rsid w:val="00C95B66"/>
    <w:rsid w:val="00C9613B"/>
    <w:rsid w:val="00CC33D1"/>
    <w:rsid w:val="00D131F0"/>
    <w:rsid w:val="00D13413"/>
    <w:rsid w:val="00D14D0C"/>
    <w:rsid w:val="00D15AEB"/>
    <w:rsid w:val="00D32D2E"/>
    <w:rsid w:val="00D35A4A"/>
    <w:rsid w:val="00D37FD6"/>
    <w:rsid w:val="00D418E4"/>
    <w:rsid w:val="00D41F28"/>
    <w:rsid w:val="00D456BB"/>
    <w:rsid w:val="00D5799D"/>
    <w:rsid w:val="00D601A1"/>
    <w:rsid w:val="00D619A7"/>
    <w:rsid w:val="00D72EF4"/>
    <w:rsid w:val="00D80163"/>
    <w:rsid w:val="00D821BF"/>
    <w:rsid w:val="00D923D2"/>
    <w:rsid w:val="00D92A6C"/>
    <w:rsid w:val="00D97EB2"/>
    <w:rsid w:val="00DA1FDF"/>
    <w:rsid w:val="00DB60DF"/>
    <w:rsid w:val="00DC31C0"/>
    <w:rsid w:val="00DC7AA7"/>
    <w:rsid w:val="00DD0C14"/>
    <w:rsid w:val="00DF2A1D"/>
    <w:rsid w:val="00E0483C"/>
    <w:rsid w:val="00E14B00"/>
    <w:rsid w:val="00E20A32"/>
    <w:rsid w:val="00E3650F"/>
    <w:rsid w:val="00E7151D"/>
    <w:rsid w:val="00E83B75"/>
    <w:rsid w:val="00E950E8"/>
    <w:rsid w:val="00EC2034"/>
    <w:rsid w:val="00EC75EF"/>
    <w:rsid w:val="00ED560C"/>
    <w:rsid w:val="00EF3B68"/>
    <w:rsid w:val="00F06712"/>
    <w:rsid w:val="00F11CD3"/>
    <w:rsid w:val="00F11FC8"/>
    <w:rsid w:val="00F16E89"/>
    <w:rsid w:val="00F35147"/>
    <w:rsid w:val="00F5596A"/>
    <w:rsid w:val="00F56990"/>
    <w:rsid w:val="00F839F6"/>
    <w:rsid w:val="00F83B0F"/>
    <w:rsid w:val="00F85A7A"/>
    <w:rsid w:val="00FA416F"/>
    <w:rsid w:val="00FC00FF"/>
    <w:rsid w:val="00FD49F6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06"/>
  </w:style>
  <w:style w:type="paragraph" w:styleId="Footer">
    <w:name w:val="footer"/>
    <w:basedOn w:val="Normal"/>
    <w:link w:val="Foot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CES7EWVZARF4-1759400053-69</_dlc_DocId>
    <_dlc_DocIdUrl xmlns="40626449-4af6-4917-b4c4-a1e67d241ab8">
      <Url>https://edit-phsa.phsa.ca/provincial-language-service-site/_layouts/15/DocIdRedir.aspx?ID=CES7EWVZARF4-1759400053-69</Url>
      <Description>CES7EWVZARF4-1759400053-69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E6D5011-3D1B-4B3F-B875-562EC8B62376}"/>
</file>

<file path=customXml/itemProps2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1D6C-4258-4A9C-A925-D9C8D78CC08A}">
  <ds:schemaRefs>
    <ds:schemaRef ds:uri="2ce1c8c9-0cc4-4940-ae91-1ea76ea4f0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becc66-eb80-4fdb-b9fc-9c19844a61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CBCE98-E06A-4D3E-9FC9-076FDED57E5A}"/>
</file>

<file path=customXml/itemProps5.xml><?xml version="1.0" encoding="utf-8"?>
<ds:datastoreItem xmlns:ds="http://schemas.openxmlformats.org/officeDocument/2006/customXml" ds:itemID="{7CBA6722-C118-4EFD-BC73-16F5D4C8B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Vasquez, Christian [PHSA]</cp:lastModifiedBy>
  <cp:revision>2</cp:revision>
  <dcterms:created xsi:type="dcterms:W3CDTF">2025-04-02T21:06:00Z</dcterms:created>
  <dcterms:modified xsi:type="dcterms:W3CDTF">2025-04-02T21:06:00Z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494a0175-eecf-44ab-8802-4e3c663ee76c</vt:lpwstr>
  </property>
</Properties>
</file>