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du="http://schemas.microsoft.com/office/word/2023/wordml/word16du" mc:Ignorable="w14 w15 w16se w16cid w16 w16cex w16sdtdh wp14">
  <w:body>
    <w:p w:rsidRPr="00376BC4" w:rsidR="00376BC4" w:rsidP="00376BC4" w:rsidRDefault="001405B5" w14:paraId="04C00D3E" w14:textId="3BB602A1">
      <w:pPr>
        <w:spacing w:after="0"/>
        <w:jc w:val="center"/>
        <w:rPr>
          <w:b/>
          <w:sz w:val="30"/>
        </w:rPr>
      </w:pPr>
      <w:r>
        <w:rPr>
          <w:b/>
          <w:sz w:val="30"/>
        </w:rPr>
        <w:t>Psychosocial c</w:t>
      </w:r>
      <w:r w:rsidRPr="00376BC4" w:rsidR="00376BC4">
        <w:rPr>
          <w:b/>
          <w:sz w:val="30"/>
        </w:rPr>
        <w:t xml:space="preserve">onsiderations </w:t>
      </w:r>
    </w:p>
    <w:p w:rsidRPr="00376BC4" w:rsidR="00E31109" w:rsidP="00E31109" w:rsidRDefault="00E31109" w14:paraId="7F388AB2" w14:textId="2D38881B">
      <w:pPr>
        <w:spacing w:after="0"/>
        <w:jc w:val="center"/>
        <w:rPr>
          <w:sz w:val="28"/>
        </w:rPr>
      </w:pPr>
      <w:r w:rsidRPr="00376BC4">
        <w:rPr>
          <w:sz w:val="28"/>
        </w:rPr>
        <w:t>Inter- and Intra</w:t>
      </w:r>
      <w:r w:rsidR="00376BC4">
        <w:rPr>
          <w:sz w:val="28"/>
        </w:rPr>
        <w:t>-</w:t>
      </w:r>
      <w:r w:rsidRPr="00376BC4">
        <w:rPr>
          <w:sz w:val="28"/>
        </w:rPr>
        <w:t xml:space="preserve"> Health Authority Relocation</w:t>
      </w:r>
    </w:p>
    <w:p w:rsidRPr="00E31109" w:rsidR="00E31109" w:rsidP="00E31109" w:rsidRDefault="00E31109" w14:paraId="2A6668D8" w14:textId="77777777">
      <w:pPr>
        <w:spacing w:after="0"/>
        <w:rPr>
          <w:b/>
          <w:sz w:val="20"/>
          <w:szCs w:val="20"/>
        </w:rPr>
      </w:pPr>
    </w:p>
    <w:p w:rsidR="005860C9" w:rsidRDefault="00074231" w14:paraId="4131A64E" w14:textId="6C4D4FF7">
      <w:r>
        <w:t>Evacuation events are unpredictable and separation from home and community can cause great emotional distress. I</w:t>
      </w:r>
      <w:r w:rsidR="009E3A12">
        <w:t>n addition to meeting physical needs, it</w:t>
      </w:r>
      <w:r>
        <w:t xml:space="preserve">is important to provide </w:t>
      </w:r>
      <w:r w:rsidR="009E3A12">
        <w:t>psychosocial support to</w:t>
      </w:r>
      <w:r>
        <w:t xml:space="preserve"> individuals </w:t>
      </w:r>
      <w:r w:rsidR="009E3A12">
        <w:t xml:space="preserve">who have been </w:t>
      </w:r>
      <w:r>
        <w:t xml:space="preserve">impacted by evacuation. </w:t>
      </w:r>
      <w:r w:rsidR="006D0B33">
        <w:t xml:space="preserve">The following is a summary of key </w:t>
      </w:r>
      <w:r>
        <w:t xml:space="preserve">psychosocial considerations following an evacuation event. </w:t>
      </w:r>
      <w:r w:rsidR="00E31109">
        <w:t xml:space="preserve"> </w:t>
      </w:r>
    </w:p>
    <w:p w:rsidRPr="00390478" w:rsidR="00CD2344" w:rsidP="00CD2344" w:rsidRDefault="00CD2344" w14:paraId="3713F7E1" w14:textId="77777777">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The majority of people will manage reasonably well and will neither require nor seek mental health support following a disaster and evacuation. </w:t>
      </w:r>
    </w:p>
    <w:p w:rsidRPr="00390478" w:rsidR="00CD2344" w:rsidP="00CD2344" w:rsidRDefault="00CD2344" w14:paraId="14193EA5" w14:textId="4000E423">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Those most likely to experience coping and mental </w:t>
      </w:r>
      <w:r w:rsidR="009E3A12">
        <w:rPr>
          <w:rFonts w:cstheme="minorHAnsi"/>
          <w:color w:val="000000" w:themeColor="text1"/>
        </w:rPr>
        <w:t xml:space="preserve">health </w:t>
      </w:r>
      <w:r w:rsidRPr="00390478">
        <w:rPr>
          <w:rFonts w:cstheme="minorHAnsi"/>
          <w:color w:val="000000" w:themeColor="text1"/>
        </w:rPr>
        <w:t xml:space="preserve">difficulties are persons who have pre-existing mental health difficulties or are experiencing high levels of stress at the time of the evacuation. </w:t>
      </w:r>
    </w:p>
    <w:p w:rsidR="00CD2344" w:rsidP="00CD2344" w:rsidRDefault="00CD2344" w14:paraId="2784F37E" w14:textId="0A6BAF7A">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Elderly persons suffering from cognitive impairments may experience increased confusion and intensification of symptoms. </w:t>
      </w:r>
    </w:p>
    <w:p w:rsidRPr="00390478" w:rsidR="00074231" w:rsidP="76C9683A" w:rsidRDefault="00074231" w14:paraId="60379E4E" w14:textId="248DE5D5">
      <w:pPr>
        <w:pStyle w:val="ListParagraph"/>
        <w:numPr>
          <w:ilvl w:val="0"/>
          <w:numId w:val="4"/>
        </w:numPr>
        <w:spacing w:after="0" w:line="276" w:lineRule="auto"/>
        <w:ind w:left="360"/>
        <w:rPr>
          <w:rFonts w:cs="Calibri" w:cstheme="minorAscii"/>
          <w:color w:val="000000" w:themeColor="text1"/>
        </w:rPr>
      </w:pPr>
      <w:r w:rsidRPr="338DD658" w:rsidR="00074231">
        <w:rPr>
          <w:rFonts w:cs="Calibri" w:cstheme="minorAscii"/>
          <w:color w:val="000000" w:themeColor="text1" w:themeTint="FF" w:themeShade="FF"/>
        </w:rPr>
        <w:t xml:space="preserve">Individuals with </w:t>
      </w:r>
      <w:r w:rsidRPr="338DD658" w:rsidR="00074231">
        <w:rPr>
          <w:rFonts w:cs="Calibri" w:cstheme="minorAscii"/>
          <w:color w:val="000000" w:themeColor="text1" w:themeTint="FF" w:themeShade="FF"/>
        </w:rPr>
        <w:t>previous</w:t>
      </w:r>
      <w:r w:rsidRPr="338DD658" w:rsidR="00074231">
        <w:rPr>
          <w:rFonts w:cs="Calibri" w:cstheme="minorAscii"/>
          <w:color w:val="000000" w:themeColor="text1" w:themeTint="FF" w:themeShade="FF"/>
        </w:rPr>
        <w:t xml:space="preserve"> evacuation experiences may have a heightened response to be being evacuated again. </w:t>
      </w:r>
      <w:r w:rsidRPr="338DD658" w:rsidR="00074231">
        <w:rPr>
          <w:rFonts w:cs="Calibri" w:cstheme="minorAscii"/>
          <w:color w:val="000000" w:themeColor="text1" w:themeTint="FF" w:themeShade="FF"/>
        </w:rPr>
        <w:t xml:space="preserve">In particular, </w:t>
      </w:r>
      <w:r w:rsidRPr="338DD658" w:rsidR="51531350">
        <w:rPr>
          <w:rFonts w:cs="Calibri" w:cstheme="minorAscii"/>
          <w:color w:val="000000" w:themeColor="text1" w:themeTint="FF" w:themeShade="FF"/>
        </w:rPr>
        <w:t>I</w:t>
      </w:r>
      <w:r w:rsidRPr="338DD658" w:rsidR="00074231">
        <w:rPr>
          <w:rFonts w:cs="Calibri" w:cstheme="minorAscii"/>
          <w:color w:val="000000" w:themeColor="text1" w:themeTint="FF" w:themeShade="FF"/>
        </w:rPr>
        <w:t>ndigenous</w:t>
      </w:r>
      <w:r w:rsidRPr="338DD658" w:rsidR="00074231">
        <w:rPr>
          <w:rFonts w:cs="Calibri" w:cstheme="minorAscii"/>
          <w:color w:val="000000" w:themeColor="text1" w:themeTint="FF" w:themeShade="FF"/>
        </w:rPr>
        <w:t xml:space="preserve"> </w:t>
      </w:r>
      <w:r w:rsidRPr="338DD658" w:rsidR="00074231">
        <w:rPr>
          <w:rFonts w:cs="Calibri" w:cstheme="minorAscii"/>
          <w:color w:val="000000" w:themeColor="text1" w:themeTint="FF" w:themeShade="FF"/>
        </w:rPr>
        <w:t xml:space="preserve">persons who have experienced trauma resulting from forced evacuations must receive </w:t>
      </w:r>
      <w:r w:rsidRPr="338DD658" w:rsidR="00074231">
        <w:rPr>
          <w:rFonts w:cs="Calibri" w:cstheme="minorAscii"/>
          <w:color w:val="000000" w:themeColor="text1" w:themeTint="FF" w:themeShade="FF"/>
        </w:rPr>
        <w:t>culturally-safe</w:t>
      </w:r>
      <w:r w:rsidRPr="338DD658" w:rsidR="00074231">
        <w:rPr>
          <w:rFonts w:cs="Calibri" w:cstheme="minorAscii"/>
          <w:color w:val="000000" w:themeColor="text1" w:themeTint="FF" w:themeShade="FF"/>
        </w:rPr>
        <w:t xml:space="preserve"> and trauma-informed care</w:t>
      </w:r>
      <w:r w:rsidRPr="338DD658" w:rsidR="00074231">
        <w:rPr>
          <w:rFonts w:cs="Calibri" w:cstheme="minorAscii"/>
          <w:color w:val="000000" w:themeColor="text1" w:themeTint="FF" w:themeShade="FF"/>
        </w:rPr>
        <w:t xml:space="preserve">.  </w:t>
      </w:r>
    </w:p>
    <w:p w:rsidRPr="00390478" w:rsidR="00CD2344" w:rsidP="76C9683A" w:rsidRDefault="00CD2344" w14:paraId="327E016A" w14:textId="54EE909F">
      <w:pPr>
        <w:pStyle w:val="ListParagraph"/>
        <w:numPr>
          <w:ilvl w:val="0"/>
          <w:numId w:val="4"/>
        </w:numPr>
        <w:spacing w:after="0" w:line="276" w:lineRule="auto"/>
        <w:ind w:left="360"/>
        <w:rPr>
          <w:rFonts w:cs="Calibri" w:cstheme="minorAscii"/>
          <w:color w:val="000000" w:themeColor="text1"/>
        </w:rPr>
      </w:pPr>
      <w:r w:rsidRPr="338DD658" w:rsidR="00CD2344">
        <w:rPr>
          <w:rFonts w:cs="Calibri" w:cstheme="minorAscii"/>
          <w:color w:val="000000" w:themeColor="text1" w:themeTint="FF" w:themeShade="FF"/>
        </w:rPr>
        <w:t xml:space="preserve">While </w:t>
      </w:r>
      <w:r w:rsidRPr="338DD658" w:rsidR="00CD2344">
        <w:rPr>
          <w:rFonts w:cs="Calibri" w:cstheme="minorAscii"/>
          <w:color w:val="000000" w:themeColor="text1" w:themeTint="FF" w:themeShade="FF"/>
        </w:rPr>
        <w:t>health</w:t>
      </w:r>
      <w:r w:rsidRPr="338DD658" w:rsidR="265FBDCF">
        <w:rPr>
          <w:rFonts w:cs="Calibri" w:cstheme="minorAscii"/>
          <w:color w:val="000000" w:themeColor="text1" w:themeTint="FF" w:themeShade="FF"/>
        </w:rPr>
        <w:t xml:space="preserve"> </w:t>
      </w:r>
      <w:r w:rsidRPr="338DD658" w:rsidR="00CD2344">
        <w:rPr>
          <w:rFonts w:cs="Calibri" w:cstheme="minorAscii"/>
          <w:color w:val="000000" w:themeColor="text1" w:themeTint="FF" w:themeShade="FF"/>
        </w:rPr>
        <w:t>care</w:t>
      </w:r>
      <w:r w:rsidRPr="338DD658" w:rsidR="00CD2344">
        <w:rPr>
          <w:rFonts w:cs="Calibri" w:cstheme="minorAscii"/>
          <w:color w:val="000000" w:themeColor="text1" w:themeTint="FF" w:themeShade="FF"/>
        </w:rPr>
        <w:t xml:space="preserve"> staff may experience significant stress because of increased workloads and extended hours, the resultant stress-related responses can be expected to be transitory and mild to moderate, provided there is a return to regular work hours within a reasonable time.</w:t>
      </w:r>
    </w:p>
    <w:p w:rsidRPr="00390478" w:rsidR="00CD2344" w:rsidP="00CD2344" w:rsidRDefault="00CD2344" w14:paraId="270914C7" w14:textId="0B4BD7A9">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Fami</w:t>
      </w:r>
      <w:r w:rsidR="009E3A12">
        <w:rPr>
          <w:rFonts w:cstheme="minorHAnsi"/>
          <w:color w:val="000000" w:themeColor="text1"/>
        </w:rPr>
        <w:t>ly members of patient/client/residents</w:t>
      </w:r>
      <w:r w:rsidRPr="00390478">
        <w:rPr>
          <w:rFonts w:cstheme="minorHAnsi"/>
          <w:color w:val="000000" w:themeColor="text1"/>
        </w:rPr>
        <w:t xml:space="preserve"> may also experience mild and transitory stress symptoms and it is important for them to be provided with up-to-date information about the evacuation and well-being of loved ones. </w:t>
      </w:r>
    </w:p>
    <w:p w:rsidRPr="00390478" w:rsidR="00CD2344" w:rsidP="00CD2344" w:rsidRDefault="00CD2344" w14:paraId="226EE4E5" w14:textId="1EC27CAA">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Staff well-being can be enhanced by ensuring they are informed and prepared for the evacuation, feel they have the knowledge an</w:t>
      </w:r>
      <w:r w:rsidR="009E3A12">
        <w:rPr>
          <w:rFonts w:cstheme="minorHAnsi"/>
          <w:color w:val="000000" w:themeColor="text1"/>
        </w:rPr>
        <w:t>d equipment to care for patient/client/residents</w:t>
      </w:r>
      <w:r w:rsidRPr="00390478">
        <w:rPr>
          <w:rFonts w:cstheme="minorHAnsi"/>
          <w:color w:val="000000" w:themeColor="text1"/>
        </w:rPr>
        <w:t xml:space="preserve">, are acknowledged and supported, and are able have time off to avoid accumulative stress and fatigue. </w:t>
      </w:r>
    </w:p>
    <w:p w:rsidRPr="00390478" w:rsidR="00CD2344" w:rsidP="00CD2344" w:rsidRDefault="00CD2344" w14:paraId="134FED6D" w14:textId="77777777">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Because the families of healthcare workers may also be required to evacuate, ensuring that staff have time off to connect with their own families is important for practical reasons such as preparing to evacuate and/or arranging alternative accommodations as well as to address any concerns and worries that they might have for loved ones that might arise because of the situation. </w:t>
      </w:r>
    </w:p>
    <w:p w:rsidRPr="00390478" w:rsidR="00CD2344" w:rsidP="00CD2344" w:rsidRDefault="00074231" w14:paraId="7C5425F7" w14:textId="2D0AB0A6">
      <w:pPr>
        <w:pStyle w:val="ListParagraph"/>
        <w:numPr>
          <w:ilvl w:val="0"/>
          <w:numId w:val="4"/>
        </w:numPr>
        <w:spacing w:after="0" w:line="276" w:lineRule="auto"/>
        <w:ind w:left="360"/>
        <w:contextualSpacing w:val="0"/>
        <w:rPr>
          <w:rFonts w:cstheme="minorHAnsi"/>
          <w:color w:val="000000" w:themeColor="text1"/>
        </w:rPr>
      </w:pPr>
      <w:r>
        <w:rPr>
          <w:rFonts w:cstheme="minorHAnsi"/>
          <w:color w:val="000000" w:themeColor="text1"/>
        </w:rPr>
        <w:t>For patient/client/residents</w:t>
      </w:r>
      <w:r w:rsidRPr="00390478" w:rsidR="00CD2344">
        <w:rPr>
          <w:rFonts w:cstheme="minorHAnsi"/>
          <w:color w:val="000000" w:themeColor="text1"/>
        </w:rPr>
        <w:t>, it is suggested that their emotional and psychosocial well-being is monitored</w:t>
      </w:r>
      <w:r w:rsidR="009E3A12">
        <w:rPr>
          <w:rFonts w:cstheme="minorHAnsi"/>
          <w:color w:val="000000" w:themeColor="text1"/>
        </w:rPr>
        <w:t xml:space="preserve"> regularly</w:t>
      </w:r>
      <w:r w:rsidRPr="00390478" w:rsidR="00CD2344">
        <w:rPr>
          <w:rFonts w:cstheme="minorHAnsi"/>
          <w:color w:val="000000" w:themeColor="text1"/>
        </w:rPr>
        <w:t>. Receiving reassurance and maintaining a sense of safety will be important to maintain their overall well-being. This can largely be provided by healthcare staff, with social workers or similar professions being called upon should an individual experience anxiety or other stress-related reactions.</w:t>
      </w:r>
    </w:p>
    <w:p w:rsidRPr="00390478" w:rsidR="00CD2344" w:rsidP="00CD2344" w:rsidRDefault="00CD2344" w14:paraId="43417DD9" w14:textId="645ABEFA">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Persons with serious mental health difficulties (some of whom may have been hospitalized for mental health reasons) should continue to receive support from </w:t>
      </w:r>
      <w:r w:rsidR="00507AFB">
        <w:rPr>
          <w:rFonts w:cstheme="minorHAnsi"/>
          <w:color w:val="000000" w:themeColor="text1"/>
        </w:rPr>
        <w:t xml:space="preserve">qualified </w:t>
      </w:r>
      <w:r w:rsidRPr="00390478">
        <w:rPr>
          <w:rFonts w:cstheme="minorHAnsi"/>
          <w:color w:val="000000" w:themeColor="text1"/>
        </w:rPr>
        <w:t xml:space="preserve">MHSUS providers.  Follow-up support should also be arranged with practitioners who provide </w:t>
      </w:r>
      <w:r w:rsidR="00074231">
        <w:rPr>
          <w:rFonts w:cstheme="minorHAnsi"/>
          <w:color w:val="000000" w:themeColor="text1"/>
        </w:rPr>
        <w:t>case management or other mental health</w:t>
      </w:r>
      <w:r w:rsidRPr="00390478">
        <w:rPr>
          <w:rFonts w:cstheme="minorHAnsi"/>
          <w:color w:val="000000" w:themeColor="text1"/>
        </w:rPr>
        <w:t xml:space="preserve"> support for persons living in the community and who might be at risk of rapid deterioration.</w:t>
      </w:r>
    </w:p>
    <w:p w:rsidRPr="00507AFB" w:rsidR="00CD2344" w:rsidP="00507AFB" w:rsidRDefault="00CD2344" w14:paraId="073D8D56" w14:textId="7B79C963">
      <w:pPr>
        <w:pStyle w:val="ListParagraph"/>
        <w:numPr>
          <w:ilvl w:val="0"/>
          <w:numId w:val="4"/>
        </w:numPr>
        <w:spacing w:after="0" w:line="276" w:lineRule="auto"/>
        <w:ind w:left="360"/>
        <w:contextualSpacing w:val="0"/>
        <w:rPr>
          <w:rFonts w:cstheme="minorHAnsi"/>
          <w:color w:val="000000" w:themeColor="text1"/>
        </w:rPr>
      </w:pPr>
      <w:r w:rsidRPr="00390478">
        <w:rPr>
          <w:rFonts w:cstheme="minorHAnsi"/>
          <w:color w:val="000000" w:themeColor="text1"/>
        </w:rPr>
        <w:t xml:space="preserve">In addition to managing the workload of healthcare staff, efforts should be taken to ensure managers provide regular check-ins, remind staff of the importance of self-care for themselves and their families, and provide information on EAP and other supports. Some staff may also find the opportunity to ‘debrief’ following the deployment helpful. </w:t>
      </w:r>
    </w:p>
    <w:p w:rsidR="00507AFB" w:rsidP="00CD2344" w:rsidRDefault="00EA77F9" w14:paraId="0099E717" w14:textId="77777777">
      <w:pPr>
        <w:spacing w:line="276" w:lineRule="auto"/>
        <w:rPr>
          <w:sz w:val="28"/>
        </w:rPr>
      </w:pPr>
      <w:r w:rsidRPr="00507AFB">
        <w:rPr>
          <w:sz w:val="28"/>
        </w:rPr>
        <w:t xml:space="preserve"> </w:t>
      </w:r>
    </w:p>
    <w:p w:rsidRPr="00507AFB" w:rsidR="00CD2344" w:rsidP="00CD2344" w:rsidRDefault="00CD2344" w14:paraId="0B463747" w14:textId="04425A96">
      <w:pPr>
        <w:spacing w:line="276" w:lineRule="auto"/>
        <w:rPr>
          <w:rFonts w:cstheme="minorHAnsi"/>
          <w:b/>
          <w:color w:val="000000" w:themeColor="text1"/>
          <w:sz w:val="28"/>
        </w:rPr>
      </w:pPr>
      <w:r w:rsidRPr="76C9683A" w:rsidR="00CD2344">
        <w:rPr>
          <w:rFonts w:cs="Calibri" w:cstheme="minorAscii"/>
          <w:b w:val="1"/>
          <w:bCs w:val="1"/>
          <w:color w:val="000000" w:themeColor="text1" w:themeTint="FF" w:themeShade="FF"/>
          <w:sz w:val="28"/>
          <w:szCs w:val="28"/>
        </w:rPr>
        <w:t>Resources</w:t>
      </w:r>
    </w:p>
    <w:p w:rsidRPr="00390478" w:rsidR="00CD2344" w:rsidDel="00C868EF" w:rsidP="4987CF5C" w:rsidRDefault="00CD2344" w14:paraId="24E71F57" w14:textId="12A3939E">
      <w:pPr>
        <w:pStyle w:val="Heading2"/>
        <w:spacing w:after="0" w:line="240" w:lineRule="auto"/>
        <w:ind w:left="0"/>
        <w:rPr>
          <w:rStyle w:val="baec5a81-e4d6-4674-97f3-e9220f0136c1"/>
          <w:rFonts w:cs="Calibri" w:cstheme="minorAscii"/>
          <w:color w:val="000000" w:themeColor="text1"/>
        </w:rPr>
      </w:pPr>
      <w:r w:rsidR="5F7EEE0D">
        <w:rPr/>
        <w:t>Provincial/Territorial</w:t>
      </w:r>
    </w:p>
    <w:p w:rsidR="611A4388" w:rsidP="4987CF5C" w:rsidRDefault="611A4388" w14:paraId="0271C02C" w14:textId="1AE583FF">
      <w:pPr>
        <w:pStyle w:val="ListParagraph"/>
        <w:numPr>
          <w:ilvl w:val="0"/>
          <w:numId w:val="5"/>
        </w:numPr>
        <w:spacing w:after="0" w:line="240" w:lineRule="auto"/>
        <w:rPr>
          <w:rFonts w:cs="Calibri" w:cstheme="minorAscii"/>
          <w:color w:val="000000" w:themeColor="text1" w:themeTint="FF" w:themeShade="FF"/>
          <w:u w:val="single"/>
        </w:rPr>
      </w:pPr>
      <w:r w:rsidRPr="4987CF5C" w:rsidR="3CAE9F8E">
        <w:rPr>
          <w:rFonts w:cs="Calibri" w:cstheme="minorAscii"/>
          <w:color w:val="000000" w:themeColor="text1" w:themeTint="FF" w:themeShade="FF"/>
        </w:rPr>
        <w:t>&lt;</w:t>
      </w:r>
      <w:r w:rsidRPr="4987CF5C" w:rsidR="3CAE9F8E">
        <w:rPr>
          <w:rFonts w:cs="Calibri" w:cstheme="minorAscii"/>
          <w:color w:val="000000" w:themeColor="text1" w:themeTint="FF" w:themeShade="FF"/>
        </w:rPr>
        <w:t xml:space="preserve">List resources relevant to your </w:t>
      </w:r>
      <w:r w:rsidRPr="4987CF5C" w:rsidR="3CAE9F8E">
        <w:rPr>
          <w:rFonts w:cs="Calibri" w:cstheme="minorAscii"/>
          <w:color w:val="000000" w:themeColor="text1" w:themeTint="FF" w:themeShade="FF"/>
        </w:rPr>
        <w:t>jur</w:t>
      </w:r>
      <w:r w:rsidRPr="4987CF5C" w:rsidR="3CAE9F8E">
        <w:rPr>
          <w:rFonts w:cs="Calibri" w:cstheme="minorAscii"/>
          <w:color w:val="000000" w:themeColor="text1" w:themeTint="FF" w:themeShade="FF"/>
        </w:rPr>
        <w:t>isdiction</w:t>
      </w:r>
      <w:r w:rsidRPr="4987CF5C" w:rsidR="3CAE9F8E">
        <w:rPr>
          <w:rFonts w:cs="Calibri" w:cstheme="minorAscii"/>
          <w:color w:val="000000" w:themeColor="text1" w:themeTint="FF" w:themeShade="FF"/>
        </w:rPr>
        <w:t xml:space="preserve">&gt; </w:t>
      </w:r>
    </w:p>
    <w:p w:rsidR="611A4388" w:rsidP="4987CF5C" w:rsidRDefault="611A4388" w14:paraId="7E3502F9" w14:textId="144344D4">
      <w:pPr>
        <w:pStyle w:val="Normal"/>
        <w:spacing w:after="0" w:line="240" w:lineRule="auto"/>
        <w:ind w:left="0"/>
      </w:pPr>
    </w:p>
    <w:p w:rsidR="611A4388" w:rsidP="4987CF5C" w:rsidRDefault="611A4388" w14:paraId="358F31FA" w14:textId="6715910D">
      <w:pPr>
        <w:pStyle w:val="Heading2"/>
        <w:suppressLineNumbers w:val="0"/>
        <w:bidi w:val="0"/>
        <w:spacing w:before="40" w:beforeAutospacing="off" w:after="0" w:afterAutospacing="off" w:line="259" w:lineRule="auto"/>
        <w:ind w:left="0" w:right="0"/>
        <w:jc w:val="left"/>
      </w:pPr>
      <w:r w:rsidR="611A4388">
        <w:rPr/>
        <w:t>Federal</w:t>
      </w:r>
    </w:p>
    <w:p w:rsidRPr="00390478" w:rsidR="00CD2344" w:rsidP="00074231" w:rsidRDefault="00C747DC" w14:paraId="51AA21A6" w14:textId="77777777">
      <w:pPr>
        <w:pStyle w:val="ListParagraph"/>
        <w:numPr>
          <w:ilvl w:val="0"/>
          <w:numId w:val="5"/>
        </w:numPr>
        <w:spacing w:before="120" w:line="240" w:lineRule="auto"/>
        <w:contextualSpacing w:val="0"/>
        <w:rPr>
          <w:rFonts w:cstheme="minorHAnsi"/>
          <w:color w:val="000000" w:themeColor="text1"/>
          <w:u w:val="single"/>
        </w:rPr>
      </w:pPr>
      <w:hyperlink r:id="Rf25fd48dffbd4c27">
        <w:r w:rsidRPr="4987CF5C" w:rsidR="00CD2344">
          <w:rPr>
            <w:rStyle w:val="Hyperlink"/>
            <w:rFonts w:cs="Calibri" w:cstheme="minorAscii"/>
            <w:color w:val="000000" w:themeColor="text1" w:themeTint="FF" w:themeShade="FF"/>
          </w:rPr>
          <w:t>Anxiety Canada</w:t>
        </w:r>
      </w:hyperlink>
      <w:r w:rsidRPr="4987CF5C" w:rsidR="00CD2344">
        <w:rPr>
          <w:rFonts w:cs="Calibri" w:cstheme="minorAscii"/>
          <w:color w:val="000000" w:themeColor="text1" w:themeTint="FF" w:themeShade="FF"/>
        </w:rPr>
        <w:t xml:space="preserve">: This website contains information about dealing with anxiety and links to free online courses and apps with coping resources for anxiety such as the </w:t>
      </w:r>
      <w:hyperlink r:id="R329a8c1ca0954d66">
        <w:r w:rsidRPr="4987CF5C" w:rsidR="00CD2344">
          <w:rPr>
            <w:rStyle w:val="Hyperlink"/>
            <w:rFonts w:cs="Calibri" w:cstheme="minorAscii"/>
            <w:color w:val="000000" w:themeColor="text1" w:themeTint="FF" w:themeShade="FF"/>
          </w:rPr>
          <w:t>MindShift</w:t>
        </w:r>
        <w:r w:rsidRPr="4987CF5C" w:rsidR="00CD2344">
          <w:rPr>
            <w:rStyle w:val="Hyperlink"/>
            <w:rFonts w:cs="Calibri" w:cstheme="minorAscii"/>
            <w:color w:val="000000" w:themeColor="text1" w:themeTint="FF" w:themeShade="FF"/>
          </w:rPr>
          <w:t xml:space="preserve"> App</w:t>
        </w:r>
      </w:hyperlink>
      <w:r w:rsidRPr="4987CF5C" w:rsidR="00CD2344">
        <w:rPr>
          <w:rFonts w:cs="Calibri" w:cstheme="minorAscii"/>
          <w:color w:val="000000" w:themeColor="text1" w:themeTint="FF" w:themeShade="FF"/>
        </w:rPr>
        <w:t xml:space="preserve">. </w:t>
      </w:r>
    </w:p>
    <w:bookmarkStart w:name="_Hlk103853868" w:id="6"/>
    <w:p w:rsidRPr="00390478" w:rsidR="00CD2344" w:rsidP="00074231" w:rsidRDefault="00CD2344" w14:paraId="06D9BD5E" w14:textId="77777777">
      <w:pPr>
        <w:pStyle w:val="ListParagraph"/>
        <w:numPr>
          <w:ilvl w:val="0"/>
          <w:numId w:val="5"/>
        </w:numPr>
        <w:spacing w:line="240" w:lineRule="auto"/>
        <w:contextualSpacing w:val="0"/>
        <w:rPr>
          <w:rFonts w:cstheme="minorHAnsi"/>
          <w:color w:val="000000" w:themeColor="text1"/>
        </w:rPr>
      </w:pPr>
      <w:r w:rsidRPr="76C9683A">
        <w:rPr>
          <w:rFonts w:cs="Calibri" w:cstheme="minorAscii"/>
          <w:color w:val="000000" w:themeColor="text1"/>
        </w:rPr>
        <w:fldChar w:fldCharType="begin"/>
      </w:r>
      <w:r w:rsidRPr="76C9683A">
        <w:rPr>
          <w:rFonts w:cs="Calibri" w:cstheme="minorAscii"/>
          <w:color w:val="000000" w:themeColor="text1"/>
        </w:rPr>
        <w:instrText xml:space="preserve"> HYPERLINK "https://www.careforcaregivers.ca/" </w:instrText>
      </w:r>
      <w:r w:rsidRPr="00390478">
        <w:rPr>
          <w:rFonts w:cstheme="minorHAnsi"/>
          <w:color w:val="000000" w:themeColor="text1"/>
        </w:rPr>
      </w:r>
      <w:r w:rsidRPr="76C9683A">
        <w:rPr>
          <w:rFonts w:cs="Calibri" w:cstheme="minorAscii"/>
          <w:color w:val="000000" w:themeColor="text1"/>
        </w:rPr>
        <w:fldChar w:fldCharType="separate"/>
      </w:r>
      <w:r w:rsidRPr="76C9683A" w:rsidR="00CD2344">
        <w:rPr>
          <w:rStyle w:val="Hyperlink"/>
          <w:rFonts w:cs="Calibri" w:cstheme="minorAscii"/>
          <w:color w:val="000000" w:themeColor="text1"/>
        </w:rPr>
        <w:t>Care for Caregivers</w:t>
      </w:r>
      <w:r w:rsidRPr="76C9683A">
        <w:rPr>
          <w:rFonts w:cs="Calibri" w:cstheme="minorAscii"/>
          <w:color w:val="000000" w:themeColor="text1"/>
        </w:rPr>
        <w:fldChar w:fldCharType="end"/>
      </w:r>
      <w:r w:rsidRPr="76C9683A" w:rsidR="00CD2344">
        <w:rPr>
          <w:rFonts w:cs="Calibri" w:cstheme="minorAscii"/>
          <w:color w:val="000000" w:themeColor="text1"/>
        </w:rPr>
        <w:t xml:space="preserve">: Care to Speak is a peer support service that provides free, </w:t>
      </w:r>
      <w:r w:rsidRPr="76C9683A" w:rsidR="00CD2344">
        <w:rPr>
          <w:rFonts w:cs="Calibri" w:cstheme="minorAscii"/>
          <w:color w:val="000000" w:themeColor="text1"/>
        </w:rPr>
        <w:t>unbiased</w:t>
      </w:r>
      <w:r w:rsidRPr="76C9683A" w:rsidR="00CD2344">
        <w:rPr>
          <w:rFonts w:cs="Calibri" w:cstheme="minorAscii"/>
          <w:color w:val="000000" w:themeColor="text1"/>
        </w:rPr>
        <w:t xml:space="preserve"> and confidential peer mental health support to anyone working in the Healthcare or Social Services sector via phone or chat. Call 1-866-802-1832.</w:t>
      </w:r>
    </w:p>
    <w:bookmarkEnd w:id="6"/>
    <w:p w:rsidRPr="00390478" w:rsidR="00CD2344" w:rsidP="00074231" w:rsidRDefault="00CD2344" w14:paraId="6A426D60" w14:textId="77777777">
      <w:pPr>
        <w:pStyle w:val="ListParagraph"/>
        <w:numPr>
          <w:ilvl w:val="0"/>
          <w:numId w:val="5"/>
        </w:numPr>
        <w:spacing w:line="240" w:lineRule="auto"/>
        <w:contextualSpacing w:val="0"/>
        <w:rPr>
          <w:rFonts w:cstheme="minorHAnsi"/>
          <w:color w:val="000000" w:themeColor="text1"/>
        </w:rPr>
      </w:pPr>
      <w:r>
        <w:fldChar w:fldCharType="begin"/>
      </w:r>
      <w:r w:rsidRPr="4987CF5C">
        <w:rPr>
          <w:rFonts w:cs="Calibri" w:cstheme="minorAscii"/>
          <w:color w:val="000000" w:themeColor="text1" w:themeTint="FF" w:themeShade="FF"/>
        </w:rPr>
        <w:instrText xml:space="preserve"> HYPERLINK "https://ca.portal.gs/" </w:instrText>
      </w:r>
      <w:r>
        <w:fldChar w:fldCharType="separate"/>
      </w:r>
      <w:r w:rsidRPr="4987CF5C" w:rsidR="00CD2344">
        <w:rPr>
          <w:rStyle w:val="Hyperlink"/>
          <w:rFonts w:eastAsia="Times New Roman" w:cs="Calibri" w:cstheme="minorAscii"/>
          <w:color w:val="000000" w:themeColor="text1" w:themeTint="FF" w:themeShade="FF"/>
          <w:lang w:eastAsia="en-CA"/>
        </w:rPr>
        <w:t>Wellness Together Canada</w:t>
      </w:r>
      <w:r w:rsidRPr="4987CF5C">
        <w:rPr>
          <w:rStyle w:val="Hyperlink"/>
          <w:rFonts w:eastAsia="Times New Roman" w:cs="Calibri" w:cstheme="minorAscii"/>
          <w:color w:val="000000" w:themeColor="text1" w:themeTint="FF" w:themeShade="FF"/>
          <w:lang w:eastAsia="en-CA"/>
        </w:rPr>
        <w:fldChar w:fldCharType="end"/>
      </w:r>
      <w:r w:rsidRPr="4987CF5C" w:rsidR="00CD2344">
        <w:rPr>
          <w:rFonts w:cs="Calibri" w:cstheme="minorAscii"/>
          <w:color w:val="000000" w:themeColor="text1" w:themeTint="FF" w:themeShade="FF"/>
        </w:rPr>
        <w:t xml:space="preserve">: </w:t>
      </w:r>
      <w:r w:rsidRPr="4987CF5C" w:rsidR="00CD2344">
        <w:rPr>
          <w:rFonts w:eastAsia="Times New Roman" w:cs="Calibri" w:cstheme="minorAscii"/>
          <w:color w:val="000000" w:themeColor="text1" w:themeTint="FF" w:themeShade="FF"/>
        </w:rPr>
        <w:t xml:space="preserve">Tools and resources to support Canadians with low mood, worry, substance use, social isolation, and relationship issues. </w:t>
      </w:r>
    </w:p>
    <w:p w:rsidRPr="00390478" w:rsidR="00CD2344" w:rsidP="00074231" w:rsidRDefault="00C747DC" w14:paraId="116AFEDA" w14:textId="77777777">
      <w:pPr>
        <w:pStyle w:val="ListParagraph"/>
        <w:numPr>
          <w:ilvl w:val="0"/>
          <w:numId w:val="5"/>
        </w:numPr>
        <w:spacing w:after="120" w:line="240" w:lineRule="auto"/>
        <w:contextualSpacing w:val="0"/>
        <w:rPr>
          <w:rFonts w:cstheme="minorHAnsi"/>
          <w:color w:val="000000" w:themeColor="text1"/>
        </w:rPr>
      </w:pPr>
      <w:hyperlink r:id="Ra1d48d074a594b6f">
        <w:r w:rsidRPr="4987CF5C" w:rsidR="00CD2344">
          <w:rPr>
            <w:rStyle w:val="Hyperlink"/>
            <w:rFonts w:cs="Calibri" w:cstheme="minorAscii"/>
            <w:color w:val="000000" w:themeColor="text1" w:themeTint="FF" w:themeShade="FF"/>
          </w:rPr>
          <w:t>Kids Help Phone</w:t>
        </w:r>
        <w:r w:rsidRPr="4987CF5C" w:rsidR="00CD2344">
          <w:rPr>
            <w:rStyle w:val="Hyperlink"/>
            <w:rFonts w:cs="Calibri" w:cstheme="minorAscii"/>
            <w:color w:val="000000" w:themeColor="text1" w:themeTint="FF" w:themeShade="FF"/>
          </w:rPr>
          <w:t xml:space="preserve"> Free</w:t>
        </w:r>
      </w:hyperlink>
      <w:r w:rsidRPr="4987CF5C" w:rsidR="00CD2344">
        <w:rPr>
          <w:rStyle w:val="Hyperlink"/>
          <w:rFonts w:cs="Calibri" w:cstheme="minorAscii"/>
          <w:color w:val="000000" w:themeColor="text1" w:themeTint="FF" w:themeShade="FF"/>
        </w:rPr>
        <w:t xml:space="preserve"> </w:t>
      </w:r>
      <w:r w:rsidRPr="4987CF5C" w:rsidR="00CD2344">
        <w:rPr>
          <w:rFonts w:cs="Calibri" w:cstheme="minorAscii"/>
          <w:color w:val="000000" w:themeColor="text1" w:themeTint="FF" w:themeShade="FF"/>
        </w:rPr>
        <w:t xml:space="preserve">24/7 text and phone support for children and youth (bilingual). </w:t>
      </w:r>
      <w:hyperlink r:id="R7f2ab24c14134e19">
        <w:r w:rsidRPr="4987CF5C" w:rsidR="00CD2344">
          <w:rPr>
            <w:rStyle w:val="Hyperlink"/>
            <w:rFonts w:cs="Calibri" w:cstheme="minorAscii"/>
            <w:color w:val="000000" w:themeColor="text1" w:themeTint="FF" w:themeShade="FF"/>
          </w:rPr>
          <w:t>1-800-668-6868</w:t>
        </w:r>
      </w:hyperlink>
      <w:r w:rsidRPr="4987CF5C" w:rsidR="00CD2344">
        <w:rPr>
          <w:rFonts w:cs="Calibri" w:cstheme="minorAscii"/>
          <w:color w:val="000000" w:themeColor="text1" w:themeTint="FF" w:themeShade="FF"/>
        </w:rPr>
        <w:t xml:space="preserve"> or </w:t>
      </w:r>
      <w:hyperlink r:id="R86091c7c8e4d4762">
        <w:r w:rsidRPr="4987CF5C" w:rsidR="00CD2344">
          <w:rPr>
            <w:rStyle w:val="Hyperlink"/>
            <w:rFonts w:cs="Calibri" w:cstheme="minorAscii"/>
            <w:color w:val="000000" w:themeColor="text1" w:themeTint="FF" w:themeShade="FF"/>
          </w:rPr>
          <w:t>https://kidshelpphone.ca/</w:t>
        </w:r>
      </w:hyperlink>
    </w:p>
    <w:bookmarkStart w:name="_Hlk103854174" w:id="9"/>
    <w:bookmarkEnd w:id="9"/>
    <w:p w:rsidRPr="00390478" w:rsidR="00CD2344" w:rsidP="4987CF5C" w:rsidRDefault="00CD2344" w14:paraId="70B75F7E" w14:textId="48ACF032">
      <w:pPr>
        <w:pStyle w:val="ListParagraph"/>
        <w:numPr>
          <w:ilvl w:val="0"/>
          <w:numId w:val="5"/>
        </w:numPr>
        <w:spacing w:before="120" w:after="0" w:line="240" w:lineRule="auto"/>
        <w:rPr>
          <w:rStyle w:val="Hyperlink"/>
          <w:rFonts w:cs="Calibri" w:cstheme="minorAscii"/>
          <w:color w:val="000000" w:themeColor="text1"/>
        </w:rPr>
      </w:pPr>
      <w:r>
        <w:fldChar w:fldCharType="begin"/>
      </w:r>
      <w:r w:rsidRPr="4987CF5C">
        <w:rPr>
          <w:rFonts w:cs="Calibri" w:cstheme="minorAscii"/>
          <w:color w:val="000000" w:themeColor="text1" w:themeTint="FF" w:themeShade="FF"/>
        </w:rPr>
        <w:instrText xml:space="preserve"> HYPERLINK "https://www.fnha.ca/what-we-do/mental-wellness-and-substance-use/residential-schools" </w:instrText>
      </w:r>
      <w:r>
        <w:fldChar w:fldCharType="separate"/>
      </w:r>
      <w:r w:rsidRPr="4987CF5C" w:rsidR="00CD2344">
        <w:rPr>
          <w:rStyle w:val="Hyperlink"/>
          <w:rFonts w:eastAsia="Times New Roman" w:cs="Calibri" w:cstheme="minorAscii"/>
          <w:color w:val="000000" w:themeColor="text1" w:themeTint="FF" w:themeShade="FF"/>
          <w:lang w:eastAsia="en-CA"/>
        </w:rPr>
        <w:t>Residential School Crisis Line Support</w:t>
      </w:r>
      <w:r w:rsidRPr="4987CF5C">
        <w:rPr>
          <w:rStyle w:val="Hyperlink"/>
          <w:rFonts w:eastAsia="Times New Roman" w:cs="Calibri" w:cstheme="minorAscii"/>
          <w:color w:val="000000" w:themeColor="text1" w:themeTint="FF" w:themeShade="FF"/>
          <w:lang w:eastAsia="en-CA"/>
        </w:rPr>
        <w:fldChar w:fldCharType="end"/>
      </w:r>
      <w:r w:rsidRPr="4987CF5C" w:rsidR="00CD2344">
        <w:rPr>
          <w:rFonts w:cs="Calibri" w:cstheme="minorAscii"/>
          <w:color w:val="000000" w:themeColor="text1" w:themeTint="FF" w:themeShade="FF"/>
        </w:rPr>
        <w:t>:</w:t>
      </w:r>
      <w:r w:rsidRPr="4987CF5C" w:rsidR="00CD2344">
        <w:rPr>
          <w:rFonts w:eastAsia="Times New Roman" w:cs="Calibri" w:cstheme="minorAscii"/>
          <w:color w:val="000000" w:themeColor="text1" w:themeTint="FF" w:themeShade="FF"/>
        </w:rPr>
        <w:t xml:space="preserve"> A specialized crisis line </w:t>
      </w:r>
      <w:r w:rsidRPr="4987CF5C" w:rsidR="00CD2344">
        <w:rPr>
          <w:rFonts w:cs="Calibri" w:cstheme="minorAscii"/>
          <w:color w:val="000000" w:themeColor="text1" w:themeTint="FF" w:themeShade="FF"/>
        </w:rPr>
        <w:t>providing holistic support</w:t>
      </w:r>
      <w:r w:rsidRPr="4987CF5C" w:rsidR="00CD2344">
        <w:rPr>
          <w:rFonts w:eastAsia="Times New Roman" w:cs="Calibri" w:cstheme="minorAscii"/>
          <w:color w:val="000000" w:themeColor="text1" w:themeTint="FF" w:themeShade="FF"/>
        </w:rPr>
        <w:t xml:space="preserve"> for former </w:t>
      </w:r>
      <w:r w:rsidRPr="4987CF5C" w:rsidR="00CD2344">
        <w:rPr>
          <w:rFonts w:cs="Calibri" w:cstheme="minorAscii"/>
          <w:color w:val="000000" w:themeColor="text1" w:themeTint="FF" w:themeShade="FF"/>
        </w:rPr>
        <w:t>Residential School students and their families. 1-877-477-0775</w:t>
      </w:r>
    </w:p>
    <w:p w:rsidR="00EA77F9" w:rsidP="4987CF5C" w:rsidRDefault="00EA77F9" w14:paraId="0BE7CA0A" w14:textId="6972805A">
      <w:pPr>
        <w:pStyle w:val="ListParagraph"/>
        <w:spacing w:before="120" w:after="0" w:line="240" w:lineRule="auto"/>
        <w:ind w:left="720" w:right="88"/>
        <w:rPr>
          <w:rFonts w:eastAsia="Times New Roman" w:cs="Calibri" w:cstheme="minorAscii"/>
          <w:color w:val="000000" w:themeColor="text1" w:themeTint="FF" w:themeShade="FF"/>
        </w:rPr>
      </w:pPr>
    </w:p>
    <w:sectPr w:rsidR="00EA77F9" w:rsidSect="003700E7">
      <w:headerReference w:type="default" r:id="rId16"/>
      <w:footerReference w:type="default" r:id="rId17"/>
      <w:pgSz w:w="12240" w:h="15840" w:orient="portrait"/>
      <w:pgMar w:top="1440" w:right="1440" w:bottom="1440" w:left="1440" w:header="567" w:footer="567"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2108" w:rsidP="00252108" w:rsidRDefault="00252108" w14:paraId="07C77325" w14:textId="77777777">
      <w:pPr>
        <w:spacing w:after="0" w:line="240" w:lineRule="auto"/>
      </w:pPr>
      <w:r>
        <w:separator/>
      </w:r>
    </w:p>
  </w:endnote>
  <w:endnote w:type="continuationSeparator" w:id="0">
    <w:p w:rsidR="00252108" w:rsidP="00252108" w:rsidRDefault="00252108" w14:paraId="50A701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BF3" w:rsidP="00E57BF3" w:rsidRDefault="00C747DC" w14:paraId="78A2EE2C" w14:textId="77777777">
    <w:pPr>
      <w:pBdr>
        <w:top w:val="nil"/>
        <w:left w:val="nil"/>
        <w:bottom w:val="nil"/>
        <w:right w:val="nil"/>
        <w:between w:val="nil"/>
      </w:pBdr>
      <w:tabs>
        <w:tab w:val="center" w:pos="4680"/>
        <w:tab w:val="right" w:pos="9360"/>
        <w:tab w:val="center" w:pos="4820"/>
      </w:tabs>
      <w:spacing w:after="120"/>
      <w:jc w:val="center"/>
      <w:rPr>
        <w:color w:val="000000"/>
      </w:rPr>
    </w:pPr>
    <w:r>
      <w:rPr>
        <w:noProof/>
      </w:rPr>
      <w:pict w14:anchorId="0C140F7D">
        <v:rect id="_x0000_i1026" style="width:376.2pt;height:.05pt;mso-width-percent:0;mso-height-percent:0;mso-width-percent:0;mso-height-percent:0" alt="" o:hr="t" o:hrstd="t" o:hralign="center" fillcolor="#a0a0a0" stroked="f"/>
      </w:pict>
    </w:r>
  </w:p>
  <w:p w:rsidRPr="009D2573" w:rsidR="00E57BF3" w:rsidP="009D2573" w:rsidRDefault="003700E7" w14:paraId="1616154F" w14:textId="7D3A6F23">
    <w:pPr>
      <w:pBdr>
        <w:top w:val="nil"/>
        <w:left w:val="nil"/>
        <w:bottom w:val="nil"/>
        <w:right w:val="nil"/>
        <w:between w:val="nil"/>
      </w:pBdr>
      <w:tabs>
        <w:tab w:val="center" w:pos="4680"/>
        <w:tab w:val="right" w:pos="9360"/>
        <w:tab w:val="center" w:pos="4820"/>
      </w:tabs>
      <w:spacing w:after="0"/>
      <w:jc w:val="center"/>
      <w:rPr>
        <w:color w:val="000000"/>
      </w:rPr>
    </w:pPr>
    <w:r>
      <w:t>June</w:t>
    </w:r>
    <w:r w:rsidR="00E57BF3">
      <w:t xml:space="preserve"> 2022</w:t>
    </w:r>
    <w:r w:rsidR="00E57BF3">
      <w:rPr>
        <w:color w:val="000000"/>
      </w:rPr>
      <w:tab/>
    </w:r>
    <w:r w:rsidR="00E57BF3">
      <w:rPr>
        <w:color w:val="000000"/>
      </w:rPr>
      <w:tab/>
    </w:r>
    <w:r w:rsidR="00E57BF3">
      <w:rPr>
        <w:color w:val="000000"/>
      </w:rPr>
      <w:t xml:space="preserve">Page </w:t>
    </w:r>
    <w:r w:rsidR="00E57BF3">
      <w:rPr>
        <w:color w:val="000000"/>
      </w:rPr>
      <w:fldChar w:fldCharType="begin"/>
    </w:r>
    <w:r w:rsidR="00E57BF3">
      <w:rPr>
        <w:color w:val="000000"/>
      </w:rPr>
      <w:instrText>PAGE</w:instrText>
    </w:r>
    <w:r w:rsidR="00E57BF3">
      <w:rPr>
        <w:color w:val="000000"/>
      </w:rPr>
      <w:fldChar w:fldCharType="separate"/>
    </w:r>
    <w:r w:rsidR="001405B5">
      <w:rPr>
        <w:noProof/>
        <w:color w:val="000000"/>
      </w:rPr>
      <w:t>2</w:t>
    </w:r>
    <w:r w:rsidR="00E57BF3">
      <w:rPr>
        <w:color w:val="000000"/>
      </w:rPr>
      <w:fldChar w:fldCharType="end"/>
    </w:r>
    <w:r w:rsidR="00E57BF3">
      <w:rPr>
        <w:color w:val="000000"/>
      </w:rPr>
      <w:t xml:space="preserve"> of </w:t>
    </w:r>
    <w:r w:rsidR="00E57BF3">
      <w:rPr>
        <w:color w:val="000000"/>
      </w:rPr>
      <w:fldChar w:fldCharType="begin"/>
    </w:r>
    <w:r w:rsidR="00E57BF3">
      <w:rPr>
        <w:color w:val="000000"/>
      </w:rPr>
      <w:instrText>NUMPAGES</w:instrText>
    </w:r>
    <w:r w:rsidR="00E57BF3">
      <w:rPr>
        <w:color w:val="000000"/>
      </w:rPr>
      <w:fldChar w:fldCharType="separate"/>
    </w:r>
    <w:r w:rsidR="001405B5">
      <w:rPr>
        <w:noProof/>
        <w:color w:val="000000"/>
      </w:rPr>
      <w:t>2</w:t>
    </w:r>
    <w:r w:rsidR="00E57BF3">
      <w:rPr>
        <w:color w:val="000000"/>
      </w:rPr>
      <w:fldChar w:fldCharType="end"/>
    </w:r>
    <w:r w:rsidR="00E57BF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2108" w:rsidP="00252108" w:rsidRDefault="00252108" w14:paraId="0A22A899" w14:textId="77777777">
      <w:pPr>
        <w:spacing w:after="0" w:line="240" w:lineRule="auto"/>
      </w:pPr>
      <w:r>
        <w:separator/>
      </w:r>
    </w:p>
  </w:footnote>
  <w:footnote w:type="continuationSeparator" w:id="0">
    <w:p w:rsidR="00252108" w:rsidP="00252108" w:rsidRDefault="00252108" w14:paraId="25272A7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31109" w:rsidR="00252108" w:rsidP="00252108" w:rsidRDefault="00252108" w14:paraId="6A1E77B7" w14:textId="15E13EFF">
    <w:pPr>
      <w:pStyle w:val="Header"/>
      <w:ind w:left="3402"/>
      <w:jc w:val="right"/>
      <w:rPr>
        <w:rStyle w:val="Heading1Char"/>
        <w:rFonts w:asciiTheme="minorHAnsi" w:hAnsiTheme="minorHAnsi" w:cstheme="minorHAnsi"/>
      </w:rPr>
    </w:pPr>
    <w:r>
      <w:tab/>
    </w:r>
    <w:r w:rsidR="00CD2344">
      <w:rPr>
        <w:rStyle w:val="Heading1Char"/>
        <w:rFonts w:asciiTheme="minorHAnsi" w:hAnsiTheme="minorHAnsi" w:cstheme="minorHAnsi"/>
      </w:rPr>
      <w:t>Psychosocial</w:t>
    </w:r>
    <w:r w:rsidRPr="00E31109" w:rsidR="001405B5">
      <w:rPr>
        <w:rStyle w:val="Heading1Char"/>
        <w:rFonts w:asciiTheme="minorHAnsi" w:hAnsiTheme="minorHAnsi" w:cstheme="minorHAnsi"/>
      </w:rPr>
      <w:t xml:space="preserve"> considerations</w:t>
    </w:r>
  </w:p>
  <w:sdt>
    <w:sdtPr>
      <w:rPr>
        <w:rStyle w:val="DocumentSubtitle"/>
        <w:rFonts w:asciiTheme="minorHAnsi" w:hAnsiTheme="minorHAnsi" w:cstheme="minorHAnsi"/>
      </w:rPr>
      <w:alias w:val="Document Subtitle"/>
      <w:tag w:val=""/>
      <w:id w:val="-455564353"/>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p w:rsidRPr="00E31109" w:rsidR="00252108" w:rsidP="00252108" w:rsidRDefault="00D51D4C" w14:paraId="2DE388AA" w14:textId="292915AC">
        <w:pPr>
          <w:pStyle w:val="Header"/>
          <w:ind w:left="2880"/>
          <w:jc w:val="right"/>
          <w:rPr>
            <w:rStyle w:val="DocumentSubtitle"/>
            <w:rFonts w:asciiTheme="minorHAnsi" w:hAnsiTheme="minorHAnsi" w:cstheme="minorHAnsi"/>
          </w:rPr>
        </w:pPr>
        <w:r w:rsidRPr="00E31109">
          <w:rPr>
            <w:rStyle w:val="DocumentSubtitle"/>
            <w:rFonts w:asciiTheme="minorHAnsi" w:hAnsiTheme="minorHAnsi" w:cstheme="minorHAnsi"/>
          </w:rPr>
          <w:t>Inter- and Intra-Health Authority Relocation</w:t>
        </w:r>
      </w:p>
    </w:sdtContent>
  </w:sdt>
  <w:p w:rsidRPr="003700E7" w:rsidR="00252108" w:rsidP="003700E7" w:rsidRDefault="00C747DC" w14:paraId="2111298B" w14:textId="75116481">
    <w:pPr>
      <w:pStyle w:val="Header"/>
      <w:spacing w:after="120"/>
      <w:ind w:left="112"/>
      <w:rPr>
        <w:rFonts w:asciiTheme="majorHAnsi" w:hAnsiTheme="majorHAnsi" w:eastAsiaTheme="majorEastAsia" w:cstheme="majorBidi"/>
        <w:b/>
        <w:bCs/>
        <w:sz w:val="32"/>
        <w:szCs w:val="28"/>
      </w:rPr>
    </w:pPr>
    <w:r>
      <w:rPr>
        <w:rStyle w:val="Heading1Char"/>
        <w:sz w:val="22"/>
        <w:szCs w:val="22"/>
      </w:rPr>
      <w:pict w14:anchorId="59824998">
        <v:rect id="_x0000_i1025" style="width:462.4pt;height:2pt" o:hr="t" o:hrstd="t" o:hrnoshade="t" o:hralign="center"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328"/>
    <w:multiLevelType w:val="hybridMultilevel"/>
    <w:tmpl w:val="6B8A1796"/>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 w15:restartNumberingAfterBreak="0">
    <w:nsid w:val="242C5463"/>
    <w:multiLevelType w:val="hybridMultilevel"/>
    <w:tmpl w:val="3BBE36E2"/>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8B96DA4"/>
    <w:multiLevelType w:val="hybridMultilevel"/>
    <w:tmpl w:val="EAF69B64"/>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32EA7E6B"/>
    <w:multiLevelType w:val="hybridMultilevel"/>
    <w:tmpl w:val="570824D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4" w15:restartNumberingAfterBreak="0">
    <w:nsid w:val="62A52EA1"/>
    <w:multiLevelType w:val="hybridMultilevel"/>
    <w:tmpl w:val="22F80F6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131676956">
    <w:abstractNumId w:val="1"/>
  </w:num>
  <w:num w:numId="2" w16cid:durableId="33119108">
    <w:abstractNumId w:val="2"/>
  </w:num>
  <w:num w:numId="3" w16cid:durableId="1466846820">
    <w:abstractNumId w:val="4"/>
  </w:num>
  <w:num w:numId="4" w16cid:durableId="428935676">
    <w:abstractNumId w:val="3"/>
  </w:num>
  <w:num w:numId="5" w16cid:durableId="18587126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true"/>
  <w:defaultTabStop w:val="720"/>
  <w:characterSpacingControl w:val="doNotCompress"/>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E2"/>
    <w:rsid w:val="00003A60"/>
    <w:rsid w:val="0000415A"/>
    <w:rsid w:val="00074231"/>
    <w:rsid w:val="0011419B"/>
    <w:rsid w:val="0013294A"/>
    <w:rsid w:val="001405B5"/>
    <w:rsid w:val="001C22EA"/>
    <w:rsid w:val="002235E2"/>
    <w:rsid w:val="00252108"/>
    <w:rsid w:val="00345AE0"/>
    <w:rsid w:val="003700E7"/>
    <w:rsid w:val="00376BC4"/>
    <w:rsid w:val="00395C04"/>
    <w:rsid w:val="004843AB"/>
    <w:rsid w:val="004934D6"/>
    <w:rsid w:val="00507AFB"/>
    <w:rsid w:val="00527097"/>
    <w:rsid w:val="00541F54"/>
    <w:rsid w:val="005457C7"/>
    <w:rsid w:val="0058223E"/>
    <w:rsid w:val="005860C9"/>
    <w:rsid w:val="00600D09"/>
    <w:rsid w:val="00627511"/>
    <w:rsid w:val="00692A3C"/>
    <w:rsid w:val="006D0B33"/>
    <w:rsid w:val="006F2797"/>
    <w:rsid w:val="007E002C"/>
    <w:rsid w:val="008107E0"/>
    <w:rsid w:val="0082129F"/>
    <w:rsid w:val="00832D46"/>
    <w:rsid w:val="0089546F"/>
    <w:rsid w:val="008C1D49"/>
    <w:rsid w:val="00921F8E"/>
    <w:rsid w:val="0093332C"/>
    <w:rsid w:val="0095378F"/>
    <w:rsid w:val="009D2573"/>
    <w:rsid w:val="009E3A12"/>
    <w:rsid w:val="00A328F0"/>
    <w:rsid w:val="00A32ECA"/>
    <w:rsid w:val="00A41CF4"/>
    <w:rsid w:val="00A5539E"/>
    <w:rsid w:val="00AB6486"/>
    <w:rsid w:val="00B00685"/>
    <w:rsid w:val="00B069D6"/>
    <w:rsid w:val="00B22DD1"/>
    <w:rsid w:val="00B24684"/>
    <w:rsid w:val="00B53C7D"/>
    <w:rsid w:val="00B605F1"/>
    <w:rsid w:val="00C6099F"/>
    <w:rsid w:val="00C6584B"/>
    <w:rsid w:val="00C747DC"/>
    <w:rsid w:val="00C868EF"/>
    <w:rsid w:val="00CD2344"/>
    <w:rsid w:val="00CD2CCF"/>
    <w:rsid w:val="00CF792C"/>
    <w:rsid w:val="00D51D4C"/>
    <w:rsid w:val="00DD0A24"/>
    <w:rsid w:val="00E31109"/>
    <w:rsid w:val="00E43EE0"/>
    <w:rsid w:val="00E57BF3"/>
    <w:rsid w:val="00E639A7"/>
    <w:rsid w:val="00E82AA4"/>
    <w:rsid w:val="00EA77F9"/>
    <w:rsid w:val="00FA7BE7"/>
    <w:rsid w:val="0362DC39"/>
    <w:rsid w:val="05E9376F"/>
    <w:rsid w:val="0B4ECF49"/>
    <w:rsid w:val="0F78159F"/>
    <w:rsid w:val="265FBDCF"/>
    <w:rsid w:val="30893A45"/>
    <w:rsid w:val="338DD658"/>
    <w:rsid w:val="3CAE9F8E"/>
    <w:rsid w:val="4987CF5C"/>
    <w:rsid w:val="51531350"/>
    <w:rsid w:val="5F7EEE0D"/>
    <w:rsid w:val="611A4388"/>
    <w:rsid w:val="6D031B17"/>
    <w:rsid w:val="6F04A20F"/>
    <w:rsid w:val="76C9683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4:docId w14:val="3327704E"/>
  <w15:chartTrackingRefBased/>
  <w15:docId w15:val="{D640BA11-6B78-409E-AED0-A2BDECD2AF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52108"/>
    <w:pPr>
      <w:keepNext/>
      <w:keepLines/>
      <w:spacing w:before="240" w:after="240" w:line="240" w:lineRule="auto"/>
      <w:outlineLvl w:val="0"/>
    </w:pPr>
    <w:rPr>
      <w:rFonts w:asciiTheme="majorHAnsi" w:hAnsiTheme="majorHAnsi" w:eastAsiaTheme="majorEastAsia" w:cstheme="majorBidi"/>
      <w:b/>
      <w:bCs/>
      <w:sz w:val="32"/>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Normal bullets,BN 1,Paperitemletter,Dot pt,Liste 1,Lst Bullet,TOC style,lp1,Bullet List - spacing,table bullets,Bullet List,FooterText,List Paragraph1,numbered,Paragraphe de liste1,列出段落,列出段落1,Bulletr List Paragraph,List Paragraph2,????"/>
    <w:basedOn w:val="Normal"/>
    <w:link w:val="ListParagraphChar"/>
    <w:uiPriority w:val="34"/>
    <w:qFormat/>
    <w:rsid w:val="006D0B33"/>
    <w:pPr>
      <w:ind w:left="720"/>
      <w:contextualSpacing/>
    </w:pPr>
  </w:style>
  <w:style w:type="paragraph" w:styleId="Header">
    <w:name w:val="header"/>
    <w:basedOn w:val="Normal"/>
    <w:link w:val="HeaderChar"/>
    <w:uiPriority w:val="99"/>
    <w:unhideWhenUsed/>
    <w:rsid w:val="002521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252108"/>
  </w:style>
  <w:style w:type="paragraph" w:styleId="Footer">
    <w:name w:val="footer"/>
    <w:basedOn w:val="Normal"/>
    <w:link w:val="FooterChar"/>
    <w:uiPriority w:val="99"/>
    <w:unhideWhenUsed/>
    <w:rsid w:val="002521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252108"/>
  </w:style>
  <w:style w:type="character" w:styleId="Heading1Char" w:customStyle="1">
    <w:name w:val="Heading 1 Char"/>
    <w:basedOn w:val="DefaultParagraphFont"/>
    <w:link w:val="Heading1"/>
    <w:uiPriority w:val="9"/>
    <w:rsid w:val="00252108"/>
    <w:rPr>
      <w:rFonts w:asciiTheme="majorHAnsi" w:hAnsiTheme="majorHAnsi" w:eastAsiaTheme="majorEastAsia" w:cstheme="majorBidi"/>
      <w:b/>
      <w:bCs/>
      <w:sz w:val="32"/>
      <w:szCs w:val="28"/>
    </w:rPr>
  </w:style>
  <w:style w:type="character" w:styleId="DocumentSubtitle" w:customStyle="1">
    <w:name w:val="Document Subtitle"/>
    <w:basedOn w:val="DefaultParagraphFont"/>
    <w:uiPriority w:val="1"/>
    <w:rsid w:val="00252108"/>
    <w:rPr>
      <w:rFonts w:asciiTheme="majorHAnsi" w:hAnsiTheme="majorHAnsi"/>
      <w:sz w:val="32"/>
    </w:rPr>
  </w:style>
  <w:style w:type="paragraph" w:styleId="Revision">
    <w:name w:val="Revision"/>
    <w:hidden/>
    <w:uiPriority w:val="99"/>
    <w:semiHidden/>
    <w:rsid w:val="00395C04"/>
    <w:pPr>
      <w:spacing w:after="0" w:line="240" w:lineRule="auto"/>
    </w:pPr>
  </w:style>
  <w:style w:type="character" w:styleId="CommentReference">
    <w:name w:val="annotation reference"/>
    <w:basedOn w:val="DefaultParagraphFont"/>
    <w:uiPriority w:val="99"/>
    <w:semiHidden/>
    <w:unhideWhenUsed/>
    <w:rsid w:val="00395C04"/>
    <w:rPr>
      <w:sz w:val="16"/>
      <w:szCs w:val="16"/>
    </w:rPr>
  </w:style>
  <w:style w:type="paragraph" w:styleId="CommentText">
    <w:name w:val="annotation text"/>
    <w:basedOn w:val="Normal"/>
    <w:link w:val="CommentTextChar"/>
    <w:uiPriority w:val="99"/>
    <w:unhideWhenUsed/>
    <w:rsid w:val="00395C04"/>
    <w:pPr>
      <w:spacing w:line="240" w:lineRule="auto"/>
    </w:pPr>
    <w:rPr>
      <w:sz w:val="20"/>
      <w:szCs w:val="20"/>
    </w:rPr>
  </w:style>
  <w:style w:type="character" w:styleId="CommentTextChar" w:customStyle="1">
    <w:name w:val="Comment Text Char"/>
    <w:basedOn w:val="DefaultParagraphFont"/>
    <w:link w:val="CommentText"/>
    <w:uiPriority w:val="99"/>
    <w:rsid w:val="00395C04"/>
    <w:rPr>
      <w:sz w:val="20"/>
      <w:szCs w:val="20"/>
    </w:rPr>
  </w:style>
  <w:style w:type="paragraph" w:styleId="CommentSubject">
    <w:name w:val="annotation subject"/>
    <w:basedOn w:val="CommentText"/>
    <w:next w:val="CommentText"/>
    <w:link w:val="CommentSubjectChar"/>
    <w:uiPriority w:val="99"/>
    <w:semiHidden/>
    <w:unhideWhenUsed/>
    <w:rsid w:val="00395C04"/>
    <w:rPr>
      <w:b/>
      <w:bCs/>
    </w:rPr>
  </w:style>
  <w:style w:type="character" w:styleId="CommentSubjectChar" w:customStyle="1">
    <w:name w:val="Comment Subject Char"/>
    <w:basedOn w:val="CommentTextChar"/>
    <w:link w:val="CommentSubject"/>
    <w:uiPriority w:val="99"/>
    <w:semiHidden/>
    <w:rsid w:val="00395C04"/>
    <w:rPr>
      <w:b/>
      <w:bCs/>
      <w:sz w:val="20"/>
      <w:szCs w:val="20"/>
    </w:rPr>
  </w:style>
  <w:style w:type="paragraph" w:styleId="BalloonText">
    <w:name w:val="Balloon Text"/>
    <w:basedOn w:val="Normal"/>
    <w:link w:val="BalloonTextChar"/>
    <w:uiPriority w:val="99"/>
    <w:semiHidden/>
    <w:unhideWhenUsed/>
    <w:rsid w:val="00395C0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5C04"/>
    <w:rPr>
      <w:rFonts w:ascii="Segoe UI" w:hAnsi="Segoe UI" w:cs="Segoe UI"/>
      <w:sz w:val="18"/>
      <w:szCs w:val="18"/>
    </w:rPr>
  </w:style>
  <w:style w:type="character" w:styleId="ListParagraphChar" w:customStyle="1">
    <w:name w:val="List Paragraph Char"/>
    <w:aliases w:val="Normal bullets Char,BN 1 Char,Paperitemletter Char,Dot pt Char,Liste 1 Char,Lst Bullet Char,TOC style Char,lp1 Char,Bullet List - spacing Char,table bullets Char,Bullet List Char,FooterText Char,List Paragraph1 Char,numbered Char"/>
    <w:basedOn w:val="DefaultParagraphFont"/>
    <w:link w:val="ListParagraph"/>
    <w:uiPriority w:val="34"/>
    <w:locked/>
    <w:rsid w:val="00CD2344"/>
  </w:style>
  <w:style w:type="character" w:styleId="baec5a81-e4d6-4674-97f3-e9220f0136c1" w:customStyle="1">
    <w:name w:val="baec5a81-e4d6-4674-97f3-e9220f0136c1"/>
    <w:basedOn w:val="DefaultParagraphFont"/>
    <w:rsid w:val="00CD2344"/>
  </w:style>
  <w:style w:type="character" w:styleId="Hyperlink">
    <w:name w:val="Hyperlink"/>
    <w:basedOn w:val="DefaultParagraphFont"/>
    <w:uiPriority w:val="99"/>
    <w:unhideWhenUsed/>
    <w:rsid w:val="00CD2344"/>
    <w:rPr>
      <w:color w:val="0563C1"/>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20229">
      <w:bodyDiv w:val="1"/>
      <w:marLeft w:val="0"/>
      <w:marRight w:val="0"/>
      <w:marTop w:val="0"/>
      <w:marBottom w:val="0"/>
      <w:divBdr>
        <w:top w:val="none" w:sz="0" w:space="0" w:color="auto"/>
        <w:left w:val="none" w:sz="0" w:space="0" w:color="auto"/>
        <w:bottom w:val="none" w:sz="0" w:space="0" w:color="auto"/>
        <w:right w:val="none" w:sz="0" w:space="0" w:color="auto"/>
      </w:divBdr>
      <w:divsChild>
        <w:div w:id="2139832509">
          <w:marLeft w:val="0"/>
          <w:marRight w:val="0"/>
          <w:marTop w:val="0"/>
          <w:marBottom w:val="0"/>
          <w:divBdr>
            <w:top w:val="none" w:sz="0" w:space="0" w:color="auto"/>
            <w:left w:val="none" w:sz="0" w:space="0" w:color="auto"/>
            <w:bottom w:val="none" w:sz="0" w:space="0" w:color="auto"/>
            <w:right w:val="none" w:sz="0" w:space="0" w:color="auto"/>
          </w:divBdr>
          <w:divsChild>
            <w:div w:id="1620604222">
              <w:marLeft w:val="0"/>
              <w:marRight w:val="0"/>
              <w:marTop w:val="0"/>
              <w:marBottom w:val="0"/>
              <w:divBdr>
                <w:top w:val="none" w:sz="0" w:space="0" w:color="auto"/>
                <w:left w:val="none" w:sz="0" w:space="0" w:color="auto"/>
                <w:bottom w:val="none" w:sz="0" w:space="0" w:color="auto"/>
                <w:right w:val="none" w:sz="0" w:space="0" w:color="auto"/>
              </w:divBdr>
              <w:divsChild>
                <w:div w:id="1177696316">
                  <w:marLeft w:val="0"/>
                  <w:marRight w:val="0"/>
                  <w:marTop w:val="0"/>
                  <w:marBottom w:val="0"/>
                  <w:divBdr>
                    <w:top w:val="none" w:sz="0" w:space="0" w:color="auto"/>
                    <w:left w:val="none" w:sz="0" w:space="0" w:color="auto"/>
                    <w:bottom w:val="none" w:sz="0" w:space="0" w:color="auto"/>
                    <w:right w:val="none" w:sz="0" w:space="0" w:color="auto"/>
                  </w:divBdr>
                </w:div>
              </w:divsChild>
            </w:div>
            <w:div w:id="1921022235">
              <w:marLeft w:val="0"/>
              <w:marRight w:val="0"/>
              <w:marTop w:val="0"/>
              <w:marBottom w:val="0"/>
              <w:divBdr>
                <w:top w:val="none" w:sz="0" w:space="0" w:color="auto"/>
                <w:left w:val="none" w:sz="0" w:space="0" w:color="auto"/>
                <w:bottom w:val="none" w:sz="0" w:space="0" w:color="auto"/>
                <w:right w:val="none" w:sz="0" w:space="0" w:color="auto"/>
              </w:divBdr>
            </w:div>
            <w:div w:id="1015687077">
              <w:marLeft w:val="0"/>
              <w:marRight w:val="0"/>
              <w:marTop w:val="0"/>
              <w:marBottom w:val="0"/>
              <w:divBdr>
                <w:top w:val="none" w:sz="0" w:space="0" w:color="auto"/>
                <w:left w:val="none" w:sz="0" w:space="0" w:color="auto"/>
                <w:bottom w:val="none" w:sz="0" w:space="0" w:color="auto"/>
                <w:right w:val="none" w:sz="0" w:space="0" w:color="auto"/>
              </w:divBdr>
              <w:divsChild>
                <w:div w:id="1318193044">
                  <w:marLeft w:val="0"/>
                  <w:marRight w:val="0"/>
                  <w:marTop w:val="0"/>
                  <w:marBottom w:val="0"/>
                  <w:divBdr>
                    <w:top w:val="none" w:sz="0" w:space="0" w:color="auto"/>
                    <w:left w:val="none" w:sz="0" w:space="0" w:color="auto"/>
                    <w:bottom w:val="none" w:sz="0" w:space="0" w:color="auto"/>
                    <w:right w:val="none" w:sz="0" w:space="0" w:color="auto"/>
                  </w:divBdr>
                  <w:divsChild>
                    <w:div w:id="19775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17" Type="http://schemas.openxmlformats.org/officeDocument/2006/relationships/footer" Target="footer1.xml"/><Relationship Id="R7f2ab24c14134e19" Type="http://schemas.openxmlformats.org/officeDocument/2006/relationships/hyperlink" Target="tel:1-800-668-6868"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a1d48d074a594b6f" Type="http://schemas.openxmlformats.org/officeDocument/2006/relationships/hyperlink" Target="https://kidshelpphone.ca/" TargetMode="External"/><Relationship Id="rId1" Type="http://schemas.openxmlformats.org/officeDocument/2006/relationships/numbering" Target="numbering.xml"/><Relationship Id="rId6" Type="http://schemas.openxmlformats.org/officeDocument/2006/relationships/endnotes" Target="endnotes.xml"/><Relationship Id="R329a8c1ca0954d66" Type="http://schemas.openxmlformats.org/officeDocument/2006/relationships/hyperlink" Target="https://www.anxietycanada.com/articles/new-mindshift-cbt-app-gives-canadians-free-anxiety-relief/" TargetMode="External"/><Relationship Id="R86091c7c8e4d4762" Type="http://schemas.openxmlformats.org/officeDocument/2006/relationships/hyperlink" Target="https://kidshelpphone.ca/" TargetMode="External"/><Relationship Id="rId24" Type="http://schemas.openxmlformats.org/officeDocument/2006/relationships/customXml" Target="../customXml/item4.xml"/><Relationship Id="rId5" Type="http://schemas.openxmlformats.org/officeDocument/2006/relationships/footnotes" Target="footnotes.xml"/><Relationship Id="rId23" Type="http://schemas.openxmlformats.org/officeDocument/2006/relationships/customXml" Target="../customXml/item3.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22" Type="http://schemas.openxmlformats.org/officeDocument/2006/relationships/customXml" Target="../customXml/item2.xml"/><Relationship Id="Rf25fd48dffbd4c27" Type="http://schemas.openxmlformats.org/officeDocument/2006/relationships/hyperlink" Target="https://www.anxietycana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1E082EC70847A54DA7A8D2A975398AB0" ma:contentTypeVersion="18" ma:contentTypeDescription="Create a new document." ma:contentTypeScope="" ma:versionID="2e59ed9556b31477a4a82dcb3f2ba5c2">
  <xsd:schema xmlns:xsd="http://www.w3.org/2001/XMLSchema" xmlns:xs="http://www.w3.org/2001/XMLSchema" xmlns:p="http://schemas.microsoft.com/office/2006/metadata/properties" xmlns:ns2="bb0eaabd-8237-4495-bdf5-f324c842ead6" xmlns:ns3="4de64c37-ebdf-406a-9f1b-af099cf715f4" xmlns:ns4="5c32920b-2cef-411b-abae-746c048451ae" targetNamespace="http://schemas.microsoft.com/office/2006/metadata/properties" ma:root="true" ma:fieldsID="e88ee44eecb43fd7d2814d6ad6abad4c" ns2:_="" ns3:_="" ns4:_="">
    <xsd:import namespace="bb0eaabd-8237-4495-bdf5-f324c842ead6"/>
    <xsd:import namespace="4de64c37-ebdf-406a-9f1b-af099cf715f4"/>
    <xsd:import namespace="5c32920b-2cef-411b-abae-746c048451ae"/>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4:plgl" minOccurs="0"/>
                <xsd:element ref="ns4:n5k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32920b-2cef-411b-abae-746c048451ae" elementFormDefault="qualified">
    <xsd:import namespace="http://schemas.microsoft.com/office/2006/documentManagement/types"/>
    <xsd:import namespace="http://schemas.microsoft.com/office/infopath/2007/PartnerControls"/>
    <xsd:element name="plgl" ma:index="20" nillable="true" ma:displayName="Date last reviewed" ma:internalName="plgl">
      <xsd:simpleType>
        <xsd:restriction base="dms:DateTime"/>
      </xsd:simpleType>
    </xsd:element>
    <xsd:element name="n5kk" ma:index="21" nillable="true" ma:displayName="Owning team" ma:internalName="n5k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n5kk xmlns="5c32920b-2cef-411b-abae-746c048451ae" xsi:nil="true"/>
    <d54dd449c2c54af89444c3906a20b699 xmlns="bb0eaabd-8237-4495-bdf5-f324c842ead6">
      <Terms xmlns="http://schemas.microsoft.com/office/infopath/2007/PartnerControls"/>
    </d54dd449c2c54af89444c3906a20b699>
    <TaxCatchAll xmlns="bb0eaabd-8237-4495-bdf5-f324c842ead6"/>
    <plgl xmlns="5c32920b-2cef-411b-abae-746c048451ae" xsi:nil="true"/>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PHSADOC-1453730257-44</_dlc_DocId>
    <_dlc_DocIdUrl xmlns="bb0eaabd-8237-4495-bdf5-f324c842ead6">
      <Url>https://ewiauthor.phsa.ca/health-emergency-management-bc-site/_layouts/15/DocIdRedir.aspx?ID=PHSADOC-1453730257-44</Url>
      <Description>PHSADOC-1453730257-44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ADB6B0D-ABAD-4160-B92F-B2DABE464C01}"/>
</file>

<file path=customXml/itemProps2.xml><?xml version="1.0" encoding="utf-8"?>
<ds:datastoreItem xmlns:ds="http://schemas.openxmlformats.org/officeDocument/2006/customXml" ds:itemID="{C3C8BE2C-A6B3-4EA3-BC5F-4C1234838FAA}"/>
</file>

<file path=customXml/itemProps3.xml><?xml version="1.0" encoding="utf-8"?>
<ds:datastoreItem xmlns:ds="http://schemas.openxmlformats.org/officeDocument/2006/customXml" ds:itemID="{C1A905AF-7F52-4F2F-89AB-504A91DD5BFC}"/>
</file>

<file path=customXml/itemProps4.xml><?xml version="1.0" encoding="utf-8"?>
<ds:datastoreItem xmlns:ds="http://schemas.openxmlformats.org/officeDocument/2006/customXml" ds:itemID="{C03FC8D1-AAED-4FA2-85E0-809855CD85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 Clinical and Support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Considerations</dc:title>
  <dc:subject>Inter- and Intra-Health Authority Relocation</dc:subject>
  <dc:creator>Hertz, Gloria [PHSA]</dc:creator>
  <cp:keywords/>
  <dc:description/>
  <cp:lastModifiedBy>Laverty, Ethan [PHSA]</cp:lastModifiedBy>
  <cp:revision>7</cp:revision>
  <dcterms:created xsi:type="dcterms:W3CDTF">2024-04-25T04:02:00Z</dcterms:created>
  <dcterms:modified xsi:type="dcterms:W3CDTF">2024-05-31T19:25:48Z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0x01010027C4DD6E2671BA48BC4E45ABF1AFDAAB001E082EC70847A54DA7A8D2A975398AB0</vt:lpwstr>
  </property>
  <property fmtid="{D5CDD505-2E9C-101B-9397-08002B2CF9AE}" pid="3" name="_dlc_DocIdItemGuid">
    <vt:lpwstr>c230a1b5-763f-4df4-99cf-81a28af995a7</vt:lpwstr>
  </property>
  <property fmtid="{D5CDD505-2E9C-101B-9397-08002B2CF9AE}" pid="4" name="ResourceCategory">
    <vt:lpwstr/>
  </property>
  <property fmtid="{D5CDD505-2E9C-101B-9397-08002B2CF9AE}" pid="5" name="ResourceType">
    <vt:lpwstr/>
  </property>
</Properties>
</file>