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577A" w14:textId="5E6357EC" w:rsidR="00D546E0" w:rsidRPr="00D546E0" w:rsidRDefault="001A4C20" w:rsidP="00D546E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Staffing c</w:t>
      </w:r>
      <w:r w:rsidR="00D546E0" w:rsidRPr="00D546E0">
        <w:rPr>
          <w:b/>
          <w:sz w:val="32"/>
        </w:rPr>
        <w:t xml:space="preserve">onsiderations </w:t>
      </w:r>
    </w:p>
    <w:p w14:paraId="7F388AB2" w14:textId="4CF41F1B" w:rsidR="00E31109" w:rsidRPr="00D546E0" w:rsidRDefault="00E31109" w:rsidP="00E31109">
      <w:pPr>
        <w:spacing w:after="0"/>
        <w:jc w:val="center"/>
        <w:rPr>
          <w:sz w:val="28"/>
        </w:rPr>
      </w:pPr>
      <w:r w:rsidRPr="00D546E0">
        <w:rPr>
          <w:sz w:val="28"/>
        </w:rPr>
        <w:t>Inter- and Intra</w:t>
      </w:r>
      <w:r w:rsidR="00D546E0" w:rsidRPr="00D546E0">
        <w:rPr>
          <w:sz w:val="28"/>
        </w:rPr>
        <w:t>-</w:t>
      </w:r>
      <w:r w:rsidRPr="00D546E0">
        <w:rPr>
          <w:sz w:val="28"/>
        </w:rPr>
        <w:t xml:space="preserve"> Health Authority Relocation</w:t>
      </w:r>
    </w:p>
    <w:p w14:paraId="2A6668D8" w14:textId="77777777" w:rsidR="00E31109" w:rsidRPr="00E31109" w:rsidRDefault="00E31109" w:rsidP="00E31109">
      <w:pPr>
        <w:spacing w:after="0"/>
        <w:rPr>
          <w:b/>
          <w:sz w:val="20"/>
          <w:szCs w:val="20"/>
        </w:rPr>
      </w:pPr>
    </w:p>
    <w:p w14:paraId="6DB12DA9" w14:textId="4470085D" w:rsidR="006D0B33" w:rsidRDefault="006D0B33">
      <w:r>
        <w:t>Staffing requirements will differ during t</w:t>
      </w:r>
      <w:r w:rsidR="00E639A7">
        <w:t xml:space="preserve">he various phases of evacuation and </w:t>
      </w:r>
      <w:r>
        <w:t xml:space="preserve">repatriation. These requirements </w:t>
      </w:r>
      <w:r w:rsidR="00E43EE0">
        <w:t xml:space="preserve">are </w:t>
      </w:r>
      <w:r>
        <w:t xml:space="preserve">determined by context, including the pre-existing staffing models of sending and receiving sites, the volume and acuity of </w:t>
      </w:r>
      <w:r w:rsidR="00D51D4C">
        <w:t>patient/client/</w:t>
      </w:r>
      <w:r>
        <w:t xml:space="preserve">residents, and the timing and urgency of </w:t>
      </w:r>
      <w:r w:rsidR="00D51D4C">
        <w:t>relocation.</w:t>
      </w:r>
      <w:r>
        <w:t xml:space="preserve"> The following is a summary of key staffing considerations for ea</w:t>
      </w:r>
      <w:r w:rsidR="00E31109">
        <w:t xml:space="preserve">ch phase of evacuation. </w:t>
      </w:r>
    </w:p>
    <w:p w14:paraId="4131A64E" w14:textId="52BF39E1" w:rsidR="005860C9" w:rsidRPr="0095378F" w:rsidRDefault="0095378F">
      <w:pPr>
        <w:rPr>
          <w:b/>
          <w:color w:val="C00000"/>
          <w:sz w:val="24"/>
        </w:rPr>
      </w:pPr>
      <w:r w:rsidRPr="0095378F">
        <w:rPr>
          <w:b/>
          <w:color w:val="C00000"/>
          <w:sz w:val="24"/>
        </w:rPr>
        <w:t xml:space="preserve">Evacuation </w:t>
      </w:r>
      <w:r w:rsidR="001A4C20">
        <w:rPr>
          <w:b/>
          <w:color w:val="C00000"/>
          <w:sz w:val="24"/>
        </w:rPr>
        <w:t>p</w:t>
      </w:r>
      <w:r w:rsidRPr="0095378F">
        <w:rPr>
          <w:b/>
          <w:color w:val="C00000"/>
          <w:sz w:val="24"/>
        </w:rPr>
        <w:t>reparedness</w:t>
      </w:r>
    </w:p>
    <w:p w14:paraId="28C5C632" w14:textId="16C6D03D" w:rsidR="006D0B33" w:rsidRDefault="005457C7" w:rsidP="006D0B33">
      <w:pPr>
        <w:pStyle w:val="ListParagraph"/>
        <w:numPr>
          <w:ilvl w:val="0"/>
          <w:numId w:val="1"/>
        </w:numPr>
      </w:pPr>
      <w:r>
        <w:t xml:space="preserve">Each sending site should have a designated Evacuation </w:t>
      </w:r>
      <w:r w:rsidR="00E82AA4">
        <w:t xml:space="preserve">Coordinator </w:t>
      </w:r>
      <w:r>
        <w:t>with enough administrative staff to assist in preparation activities.</w:t>
      </w:r>
    </w:p>
    <w:p w14:paraId="4ACD286D" w14:textId="7B2BA6F2" w:rsidR="00003A60" w:rsidRDefault="005457C7" w:rsidP="003700E7">
      <w:pPr>
        <w:pStyle w:val="ListParagraph"/>
        <w:numPr>
          <w:ilvl w:val="0"/>
          <w:numId w:val="1"/>
        </w:numPr>
      </w:pPr>
      <w:r w:rsidRPr="00E43EE0">
        <w:t>Increased</w:t>
      </w:r>
      <w:r w:rsidR="003700E7">
        <w:t xml:space="preserve"> administrative </w:t>
      </w:r>
      <w:r w:rsidRPr="00E43EE0">
        <w:t xml:space="preserve">staff will </w:t>
      </w:r>
      <w:r w:rsidR="003700E7">
        <w:t>also be</w:t>
      </w:r>
      <w:r w:rsidRPr="00E43EE0">
        <w:t xml:space="preserve"> required to complete </w:t>
      </w:r>
      <w:r w:rsidR="003700E7">
        <w:t xml:space="preserve">the </w:t>
      </w:r>
      <w:r w:rsidR="003700E7" w:rsidRPr="003700E7">
        <w:rPr>
          <w:i/>
        </w:rPr>
        <w:t>Sending Site List</w:t>
      </w:r>
      <w:r w:rsidR="003700E7">
        <w:t xml:space="preserve"> which outlines the patient/client/residents who require evacuation. Note, it is recommended that this list be pre-filled prior to the start of a hazard season and checked at routine intervals in order to decrease the staffing demands of completing it while preparing for evacuation. </w:t>
      </w:r>
    </w:p>
    <w:p w14:paraId="32543B73" w14:textId="6CD09BCD" w:rsidR="005457C7" w:rsidRDefault="005457C7" w:rsidP="005457C7">
      <w:pPr>
        <w:pStyle w:val="ListParagraph"/>
        <w:numPr>
          <w:ilvl w:val="0"/>
          <w:numId w:val="1"/>
        </w:numPr>
      </w:pPr>
      <w:r>
        <w:t xml:space="preserve">Increased clinical staff will be required to </w:t>
      </w:r>
      <w:r w:rsidR="003700E7">
        <w:t xml:space="preserve">complete the </w:t>
      </w:r>
      <w:r w:rsidR="003700E7" w:rsidRPr="003700E7">
        <w:rPr>
          <w:i/>
        </w:rPr>
        <w:t>Preparation for Relocation Checklist</w:t>
      </w:r>
      <w:r w:rsidR="003700E7">
        <w:t>, prepare the patient/client/resident for transport, and pack their</w:t>
      </w:r>
      <w:r>
        <w:t xml:space="preserve"> belongings and equipment. </w:t>
      </w:r>
      <w:r w:rsidR="003700E7">
        <w:t>Exact staffing requirements will depend on the volume of patient/client/residents requiring evacuation</w:t>
      </w:r>
      <w:r>
        <w:t xml:space="preserve">. </w:t>
      </w:r>
    </w:p>
    <w:p w14:paraId="64796BD0" w14:textId="1CB35104" w:rsidR="005457C7" w:rsidRDefault="005457C7" w:rsidP="006D0B33">
      <w:pPr>
        <w:pStyle w:val="ListParagraph"/>
        <w:numPr>
          <w:ilvl w:val="0"/>
          <w:numId w:val="1"/>
        </w:numPr>
      </w:pPr>
      <w:r>
        <w:t xml:space="preserve">Increased pharmacy support leading up to evacuation will be essential to prepare medication transport. </w:t>
      </w:r>
    </w:p>
    <w:p w14:paraId="2129FDE1" w14:textId="77777777" w:rsidR="001C22EA" w:rsidRDefault="001C22EA" w:rsidP="006D0B33">
      <w:pPr>
        <w:pStyle w:val="ListParagraph"/>
        <w:numPr>
          <w:ilvl w:val="0"/>
          <w:numId w:val="1"/>
        </w:numPr>
      </w:pPr>
      <w:r>
        <w:t xml:space="preserve">Increased dietary services will be required leading up to evacuation to prepare meals or snacks to accompany residents.  </w:t>
      </w:r>
    </w:p>
    <w:p w14:paraId="089BA371" w14:textId="77777777" w:rsidR="0095378F" w:rsidRDefault="003700E7" w:rsidP="0011419B">
      <w:pPr>
        <w:pStyle w:val="ListParagraph"/>
        <w:numPr>
          <w:ilvl w:val="0"/>
          <w:numId w:val="1"/>
        </w:numPr>
      </w:pPr>
      <w:r>
        <w:t>Increased allied staff, i.e. social work, physiotherapy, and occupational therapy, will be required leading u</w:t>
      </w:r>
      <w:r w:rsidR="0095378F">
        <w:t>p to evacuation to support with patient/client/resident movement.</w:t>
      </w:r>
    </w:p>
    <w:p w14:paraId="3A35101F" w14:textId="1FEF528D" w:rsidR="00003A60" w:rsidRPr="00E43EE0" w:rsidRDefault="00B605F1" w:rsidP="0011419B">
      <w:pPr>
        <w:pStyle w:val="ListParagraph"/>
        <w:numPr>
          <w:ilvl w:val="0"/>
          <w:numId w:val="1"/>
        </w:numPr>
        <w:rPr>
          <w:rStyle w:val="CommentReference"/>
          <w:sz w:val="22"/>
          <w:szCs w:val="22"/>
        </w:rPr>
      </w:pPr>
      <w:r>
        <w:t xml:space="preserve">Arrange accommodations for staff who are planning on travelling with </w:t>
      </w:r>
      <w:r w:rsidR="0095378F">
        <w:t>patient/client/</w:t>
      </w:r>
      <w:r>
        <w:t xml:space="preserve">residents. See </w:t>
      </w:r>
      <w:r w:rsidR="0095378F" w:rsidRPr="0095378F">
        <w:rPr>
          <w:i/>
        </w:rPr>
        <w:t>Mobilized Staff Form</w:t>
      </w:r>
      <w:r w:rsidR="0095378F">
        <w:t xml:space="preserve"> and </w:t>
      </w:r>
      <w:r w:rsidR="0095378F" w:rsidRPr="0095378F">
        <w:rPr>
          <w:i/>
        </w:rPr>
        <w:t>Mobilized Staff Tracker</w:t>
      </w:r>
      <w:r w:rsidR="0095378F">
        <w:t xml:space="preserve">. </w:t>
      </w:r>
    </w:p>
    <w:p w14:paraId="60230BCD" w14:textId="5C5F7B12" w:rsidR="00003A60" w:rsidRPr="00E43EE0" w:rsidRDefault="00EA77F9" w:rsidP="00E31109">
      <w:pPr>
        <w:pStyle w:val="ListParagraph"/>
        <w:numPr>
          <w:ilvl w:val="0"/>
          <w:numId w:val="1"/>
        </w:numPr>
        <w:rPr>
          <w:rStyle w:val="CommentReference"/>
          <w:sz w:val="22"/>
          <w:szCs w:val="22"/>
        </w:rPr>
      </w:pPr>
      <w:r>
        <w:t>Consider utilizing external resources</w:t>
      </w:r>
      <w:r w:rsidR="00CD2CCF">
        <w:t xml:space="preserve"> to provide clinical and non-clinical support</w:t>
      </w:r>
      <w:r>
        <w:t xml:space="preserve"> (e.</w:t>
      </w:r>
      <w:r w:rsidR="0095378F">
        <w:t xml:space="preserve">g. </w:t>
      </w:r>
      <w:r>
        <w:t xml:space="preserve">travel agency nurses, student nurses, </w:t>
      </w:r>
      <w:r w:rsidR="0095378F">
        <w:t>St. John</w:t>
      </w:r>
      <w:r>
        <w:t xml:space="preserve"> Ambulance volunteers, Red Cross volunteers, etc.) to assist with evacuation preparation if unable to meet staffing demands with usual pool of employees. </w:t>
      </w:r>
    </w:p>
    <w:p w14:paraId="4A11AEC1" w14:textId="120C5942" w:rsidR="00003A60" w:rsidRDefault="00003A60" w:rsidP="0095378F">
      <w:pPr>
        <w:pStyle w:val="ListParagraph"/>
        <w:numPr>
          <w:ilvl w:val="0"/>
          <w:numId w:val="1"/>
        </w:numPr>
      </w:pPr>
      <w:r w:rsidRPr="00E31109">
        <w:rPr>
          <w:rStyle w:val="CommentReference"/>
          <w:sz w:val="22"/>
          <w:szCs w:val="22"/>
        </w:rPr>
        <w:t>C</w:t>
      </w:r>
      <w:r w:rsidRPr="00003A60">
        <w:t>onsider</w:t>
      </w:r>
      <w:r w:rsidR="0089546F">
        <w:t xml:space="preserve"> utilizing</w:t>
      </w:r>
      <w:r>
        <w:t xml:space="preserve"> </w:t>
      </w:r>
      <w:r w:rsidR="0095378F">
        <w:t xml:space="preserve">staffing </w:t>
      </w:r>
      <w:r>
        <w:t xml:space="preserve">resources </w:t>
      </w:r>
      <w:r w:rsidR="0089546F">
        <w:t xml:space="preserve">that </w:t>
      </w:r>
      <w:r>
        <w:t>do not reside in the community at risk or on alert</w:t>
      </w:r>
      <w:r w:rsidR="0095378F">
        <w:t>.</w:t>
      </w:r>
    </w:p>
    <w:p w14:paraId="2CAEAE8E" w14:textId="0EF6A198" w:rsidR="006D0B33" w:rsidRPr="0095378F" w:rsidRDefault="0095378F">
      <w:pPr>
        <w:rPr>
          <w:b/>
          <w:color w:val="C00000"/>
          <w:sz w:val="24"/>
        </w:rPr>
      </w:pPr>
      <w:r w:rsidRPr="0095378F">
        <w:rPr>
          <w:b/>
          <w:color w:val="C00000"/>
          <w:sz w:val="24"/>
        </w:rPr>
        <w:t>Transportation</w:t>
      </w:r>
    </w:p>
    <w:p w14:paraId="446B413F" w14:textId="5559C61F" w:rsidR="00600D09" w:rsidRDefault="0095378F" w:rsidP="005457C7">
      <w:pPr>
        <w:pStyle w:val="ListParagraph"/>
        <w:numPr>
          <w:ilvl w:val="0"/>
          <w:numId w:val="2"/>
        </w:numPr>
      </w:pPr>
      <w:r>
        <w:t>Increased clinical and allied staffing will be required for l</w:t>
      </w:r>
      <w:r w:rsidR="00600D09">
        <w:t>oading</w:t>
      </w:r>
      <w:r>
        <w:t xml:space="preserve"> patient/client/</w:t>
      </w:r>
      <w:r w:rsidR="00600D09">
        <w:t xml:space="preserve">residents and </w:t>
      </w:r>
      <w:r>
        <w:t xml:space="preserve">their belongings </w:t>
      </w:r>
      <w:r w:rsidR="0013294A">
        <w:t>i</w:t>
      </w:r>
      <w:r w:rsidR="00600D09">
        <w:t xml:space="preserve">nto </w:t>
      </w:r>
      <w:r>
        <w:t xml:space="preserve">a </w:t>
      </w:r>
      <w:r w:rsidR="00600D09">
        <w:t>vehicle</w:t>
      </w:r>
      <w:r w:rsidR="0093332C">
        <w:t xml:space="preserve"> (e.g.</w:t>
      </w:r>
      <w:r w:rsidR="00CD2CCF">
        <w:t xml:space="preserve"> bus, wheelchair accessible vehicle, taxis, </w:t>
      </w:r>
      <w:r w:rsidR="0013294A">
        <w:t>etc.</w:t>
      </w:r>
      <w:r w:rsidR="00CD2CCF">
        <w:t>)</w:t>
      </w:r>
      <w:r>
        <w:t>. Consider</w:t>
      </w:r>
      <w:r w:rsidR="00600D09">
        <w:t xml:space="preserve"> the volume, acuity, and mobility of residents</w:t>
      </w:r>
      <w:r w:rsidR="00832D46">
        <w:t xml:space="preserve"> along with</w:t>
      </w:r>
      <w:r w:rsidR="00600D09">
        <w:t xml:space="preserve"> the amount of equipment to determine </w:t>
      </w:r>
      <w:r w:rsidR="0089546F">
        <w:t>number of</w:t>
      </w:r>
      <w:r w:rsidR="00600D09">
        <w:t xml:space="preserve"> </w:t>
      </w:r>
      <w:r>
        <w:t xml:space="preserve">staff. </w:t>
      </w:r>
    </w:p>
    <w:p w14:paraId="06108FF1" w14:textId="21E3820A" w:rsidR="0095378F" w:rsidRDefault="0095378F" w:rsidP="0095378F">
      <w:pPr>
        <w:pStyle w:val="ListParagraph"/>
        <w:numPr>
          <w:ilvl w:val="0"/>
          <w:numId w:val="2"/>
        </w:numPr>
      </w:pPr>
      <w:r>
        <w:t xml:space="preserve">If available, increased physiotherapy and occupational therapy staff are especially helpful during the loading of patient/client/residents. </w:t>
      </w:r>
    </w:p>
    <w:p w14:paraId="27903AD2" w14:textId="270FB499" w:rsidR="00EA77F9" w:rsidRDefault="00EA77F9" w:rsidP="00EA77F9">
      <w:pPr>
        <w:pStyle w:val="ListParagraph"/>
        <w:numPr>
          <w:ilvl w:val="0"/>
          <w:numId w:val="2"/>
        </w:numPr>
      </w:pPr>
      <w:r>
        <w:lastRenderedPageBreak/>
        <w:t>Consider</w:t>
      </w:r>
      <w:r w:rsidR="0095378F">
        <w:t xml:space="preserve"> utilizing external resources (</w:t>
      </w:r>
      <w:r>
        <w:t>travel agency nurses, student nurses</w:t>
      </w:r>
      <w:r w:rsidR="0095378F">
        <w:t>,</w:t>
      </w:r>
      <w:r w:rsidR="00832D46">
        <w:t xml:space="preserve"> </w:t>
      </w:r>
      <w:r w:rsidR="0095378F">
        <w:t>St. John</w:t>
      </w:r>
      <w:r>
        <w:t xml:space="preserve"> Ambulance volunteers, Red Cross volunteers, etc.) to assist with loading</w:t>
      </w:r>
      <w:r w:rsidR="00627511">
        <w:t xml:space="preserve"> and unloading</w:t>
      </w:r>
      <w:r>
        <w:t xml:space="preserve"> if unable to meet staffing demands with usual pool of employees. </w:t>
      </w:r>
    </w:p>
    <w:p w14:paraId="632D5CB5" w14:textId="77C7A39B" w:rsidR="006D0B33" w:rsidRDefault="00600D09" w:rsidP="005457C7">
      <w:pPr>
        <w:pStyle w:val="ListParagraph"/>
        <w:numPr>
          <w:ilvl w:val="0"/>
          <w:numId w:val="2"/>
        </w:numPr>
      </w:pPr>
      <w:r>
        <w:t xml:space="preserve">Each vehicle transporting </w:t>
      </w:r>
      <w:r w:rsidR="0095378F">
        <w:t>patient/client/</w:t>
      </w:r>
      <w:r>
        <w:t xml:space="preserve">residents will require a transport team, which includes a designated leader and clinical staff. </w:t>
      </w:r>
      <w:r w:rsidR="00EA77F9">
        <w:t>Ratio</w:t>
      </w:r>
      <w:r w:rsidR="00B605F1">
        <w:t xml:space="preserve"> of </w:t>
      </w:r>
      <w:r>
        <w:t xml:space="preserve">clinical staff to </w:t>
      </w:r>
      <w:r w:rsidR="0095378F">
        <w:t>patient/client/</w:t>
      </w:r>
      <w:r>
        <w:t>resident</w:t>
      </w:r>
      <w:r w:rsidR="00B605F1">
        <w:t>s during transit should be greater than or equal to usual ratio for</w:t>
      </w:r>
      <w:r w:rsidR="00EA77F9">
        <w:t xml:space="preserve"> provision of care (suggested </w:t>
      </w:r>
      <w:r w:rsidR="0093332C">
        <w:t>1:4</w:t>
      </w:r>
      <w:r w:rsidR="00EA77F9">
        <w:t>).</w:t>
      </w:r>
      <w:r>
        <w:t xml:space="preserve"> </w:t>
      </w:r>
    </w:p>
    <w:p w14:paraId="5E4A8476" w14:textId="7A0BCDDE" w:rsidR="00252108" w:rsidRDefault="00252108" w:rsidP="00252108">
      <w:pPr>
        <w:pStyle w:val="ListParagraph"/>
        <w:numPr>
          <w:ilvl w:val="0"/>
          <w:numId w:val="2"/>
        </w:numPr>
      </w:pPr>
      <w:r>
        <w:t xml:space="preserve">The transport team </w:t>
      </w:r>
      <w:r w:rsidR="00A32ECA">
        <w:t>must</w:t>
      </w:r>
      <w:r>
        <w:t xml:space="preserve"> be a </w:t>
      </w:r>
      <w:r w:rsidR="0013294A">
        <w:t xml:space="preserve">complement </w:t>
      </w:r>
      <w:r>
        <w:t>of physicians, nurses, care aids</w:t>
      </w:r>
      <w:r w:rsidR="0095378F">
        <w:t>, and allied staff</w:t>
      </w:r>
      <w:r w:rsidR="00A32ECA">
        <w:t xml:space="preserve"> who work for </w:t>
      </w:r>
      <w:r w:rsidR="00E82AA4">
        <w:t xml:space="preserve">the </w:t>
      </w:r>
      <w:r w:rsidR="00A32ECA">
        <w:t xml:space="preserve">sending </w:t>
      </w:r>
      <w:r w:rsidR="0095378F">
        <w:t>site</w:t>
      </w:r>
      <w:r>
        <w:t xml:space="preserve">. </w:t>
      </w:r>
    </w:p>
    <w:p w14:paraId="6BC8949B" w14:textId="27501A89" w:rsidR="006D0B33" w:rsidRPr="0095378F" w:rsidRDefault="0095378F">
      <w:pPr>
        <w:rPr>
          <w:b/>
          <w:color w:val="C00000"/>
          <w:sz w:val="24"/>
        </w:rPr>
      </w:pPr>
      <w:r w:rsidRPr="0095378F">
        <w:rPr>
          <w:b/>
          <w:color w:val="C00000"/>
          <w:sz w:val="24"/>
        </w:rPr>
        <w:t xml:space="preserve">Reception </w:t>
      </w:r>
      <w:r w:rsidR="001A4C20">
        <w:rPr>
          <w:b/>
          <w:color w:val="C00000"/>
          <w:sz w:val="24"/>
        </w:rPr>
        <w:t>p</w:t>
      </w:r>
      <w:r w:rsidRPr="0095378F">
        <w:rPr>
          <w:b/>
          <w:color w:val="C00000"/>
          <w:sz w:val="24"/>
        </w:rPr>
        <w:t>reparedness</w:t>
      </w:r>
    </w:p>
    <w:p w14:paraId="08F9F42D" w14:textId="7AECCEE8" w:rsidR="00DD0A24" w:rsidRDefault="00DD0A24" w:rsidP="00DD0A24">
      <w:pPr>
        <w:pStyle w:val="ListParagraph"/>
        <w:numPr>
          <w:ilvl w:val="0"/>
          <w:numId w:val="3"/>
        </w:numPr>
      </w:pPr>
      <w:r>
        <w:t xml:space="preserve">Each receiving site should have a designated </w:t>
      </w:r>
      <w:r w:rsidR="00E82AA4">
        <w:t xml:space="preserve">Receiving Coordinator </w:t>
      </w:r>
      <w:r>
        <w:t>with enough supporting administrative</w:t>
      </w:r>
      <w:r w:rsidR="00E82AA4">
        <w:t xml:space="preserve"> and clinical</w:t>
      </w:r>
      <w:r>
        <w:t xml:space="preserve"> staff to assist them in </w:t>
      </w:r>
      <w:r w:rsidR="00E82AA4">
        <w:t xml:space="preserve">the </w:t>
      </w:r>
      <w:r>
        <w:t xml:space="preserve">reception </w:t>
      </w:r>
      <w:r w:rsidR="00E82AA4">
        <w:t>of residents</w:t>
      </w:r>
      <w:r>
        <w:t>.</w:t>
      </w:r>
    </w:p>
    <w:p w14:paraId="78190B2E" w14:textId="0D0E7610" w:rsidR="00600D09" w:rsidRDefault="00600D09" w:rsidP="00600D09">
      <w:pPr>
        <w:pStyle w:val="ListParagraph"/>
        <w:numPr>
          <w:ilvl w:val="0"/>
          <w:numId w:val="3"/>
        </w:numPr>
      </w:pPr>
      <w:r>
        <w:t xml:space="preserve">A reception team will be required for each vehicle that is arriving. This team should have a high ratio of clinical </w:t>
      </w:r>
      <w:r w:rsidR="0095378F">
        <w:t xml:space="preserve">and allied </w:t>
      </w:r>
      <w:r>
        <w:t xml:space="preserve">staff to incoming </w:t>
      </w:r>
      <w:r w:rsidR="0095378F">
        <w:t>patien</w:t>
      </w:r>
      <w:r w:rsidR="0093332C">
        <w:t>t</w:t>
      </w:r>
      <w:r w:rsidR="0095378F">
        <w:t>/client/</w:t>
      </w:r>
      <w:r>
        <w:t xml:space="preserve">residents (suggested </w:t>
      </w:r>
      <w:r w:rsidR="0093332C">
        <w:t>1:2</w:t>
      </w:r>
      <w:r>
        <w:t xml:space="preserve">) to help offload and settle </w:t>
      </w:r>
      <w:r w:rsidR="0093332C">
        <w:t>evacuees. Occupational therapists and physiotherapists will be especially helpful during the unloading portion of transport.</w:t>
      </w:r>
    </w:p>
    <w:p w14:paraId="73CEE3B0" w14:textId="3A0FE9C2" w:rsidR="00600D09" w:rsidRDefault="00600D09" w:rsidP="0013294A">
      <w:pPr>
        <w:pStyle w:val="ListParagraph"/>
        <w:numPr>
          <w:ilvl w:val="0"/>
          <w:numId w:val="2"/>
        </w:numPr>
      </w:pPr>
      <w:r>
        <w:t>Consider need for additional staff to assist with offloading and transporting equipment</w:t>
      </w:r>
      <w:r w:rsidR="0093332C">
        <w:t xml:space="preserve"> and other personal belongings</w:t>
      </w:r>
      <w:r>
        <w:t>.</w:t>
      </w:r>
      <w:r w:rsidR="00345AE0">
        <w:t xml:space="preserve"> </w:t>
      </w:r>
    </w:p>
    <w:p w14:paraId="6301BA11" w14:textId="3C9C5842" w:rsidR="00600D09" w:rsidRDefault="00600D09" w:rsidP="00600D09">
      <w:pPr>
        <w:pStyle w:val="ListParagraph"/>
        <w:numPr>
          <w:ilvl w:val="0"/>
          <w:numId w:val="3"/>
        </w:numPr>
      </w:pPr>
      <w:r>
        <w:t xml:space="preserve">Additional registration staff will be needed to register all incoming </w:t>
      </w:r>
      <w:r w:rsidR="0093332C">
        <w:t>patient/client/</w:t>
      </w:r>
      <w:r>
        <w:t xml:space="preserve">residents into receiving site’s system. </w:t>
      </w:r>
    </w:p>
    <w:p w14:paraId="544C0401" w14:textId="1119847A" w:rsidR="00600D09" w:rsidRDefault="00600D09" w:rsidP="00600D09">
      <w:pPr>
        <w:pStyle w:val="ListParagraph"/>
        <w:numPr>
          <w:ilvl w:val="0"/>
          <w:numId w:val="3"/>
        </w:numPr>
      </w:pPr>
      <w:r>
        <w:t xml:space="preserve">Increased dietary support will be required leading up to reception to have </w:t>
      </w:r>
      <w:r w:rsidR="00921F8E">
        <w:t xml:space="preserve">hydration, </w:t>
      </w:r>
      <w:r>
        <w:t xml:space="preserve">meals and snacks ready for incoming </w:t>
      </w:r>
      <w:r w:rsidR="0093332C">
        <w:t>patient/client/</w:t>
      </w:r>
      <w:r>
        <w:t xml:space="preserve">residents and staff. </w:t>
      </w:r>
    </w:p>
    <w:p w14:paraId="03426E70" w14:textId="6F906E4D" w:rsidR="00CF792C" w:rsidRDefault="00CF792C" w:rsidP="00600D09">
      <w:pPr>
        <w:pStyle w:val="ListParagraph"/>
        <w:numPr>
          <w:ilvl w:val="0"/>
          <w:numId w:val="3"/>
        </w:numPr>
      </w:pPr>
      <w:r>
        <w:t xml:space="preserve">Do not account for any staff that may be arriving from </w:t>
      </w:r>
      <w:r w:rsidR="00921F8E">
        <w:t xml:space="preserve">the </w:t>
      </w:r>
      <w:r>
        <w:t xml:space="preserve">sending site in </w:t>
      </w:r>
      <w:r w:rsidR="00921F8E">
        <w:t xml:space="preserve">the </w:t>
      </w:r>
      <w:r>
        <w:t xml:space="preserve">reception planning; </w:t>
      </w:r>
      <w:r w:rsidR="00921F8E">
        <w:t xml:space="preserve">these </w:t>
      </w:r>
      <w:r>
        <w:t>staff may be too tired to assist</w:t>
      </w:r>
      <w:r w:rsidR="00921F8E">
        <w:t xml:space="preserve"> with the reception activities</w:t>
      </w:r>
      <w:r>
        <w:t xml:space="preserve"> </w:t>
      </w:r>
      <w:r w:rsidR="00921F8E">
        <w:t xml:space="preserve">after providing a patient hand-off report </w:t>
      </w:r>
      <w:r>
        <w:t xml:space="preserve">and should only be considered supernumerary. </w:t>
      </w:r>
    </w:p>
    <w:p w14:paraId="26936A86" w14:textId="11D25A9B" w:rsidR="00B605F1" w:rsidRDefault="00B605F1" w:rsidP="00600D09">
      <w:pPr>
        <w:pStyle w:val="ListParagraph"/>
        <w:numPr>
          <w:ilvl w:val="0"/>
          <w:numId w:val="3"/>
        </w:numPr>
      </w:pPr>
      <w:r>
        <w:t xml:space="preserve">Be prepared to offer psychosocial support to evacuated </w:t>
      </w:r>
      <w:r w:rsidR="0093332C">
        <w:t>patient/client/</w:t>
      </w:r>
      <w:r w:rsidR="008107E0">
        <w:t xml:space="preserve">residents and </w:t>
      </w:r>
      <w:r>
        <w:t xml:space="preserve">staff in the days and weeks following their arrival. Keep in close contact with </w:t>
      </w:r>
      <w:r w:rsidR="0093332C">
        <w:t>patient/client/</w:t>
      </w:r>
      <w:r w:rsidR="008107E0">
        <w:t>resident family members or next of kin</w:t>
      </w:r>
      <w:r w:rsidR="0093332C">
        <w:t xml:space="preserve"> and the sending health authority’s human resources department</w:t>
      </w:r>
      <w:r>
        <w:t xml:space="preserve">. </w:t>
      </w:r>
    </w:p>
    <w:p w14:paraId="006A5421" w14:textId="704A521F" w:rsidR="00EA77F9" w:rsidRDefault="00EA77F9" w:rsidP="00600D09">
      <w:pPr>
        <w:pStyle w:val="ListParagraph"/>
        <w:numPr>
          <w:ilvl w:val="0"/>
          <w:numId w:val="3"/>
        </w:numPr>
      </w:pPr>
      <w:r>
        <w:t>Due to unforeseen circumstances, evacuees may arrive late</w:t>
      </w:r>
      <w:r w:rsidR="008107E0">
        <w:t xml:space="preserve"> in the day or evening hours.</w:t>
      </w:r>
      <w:r>
        <w:t xml:space="preserve"> </w:t>
      </w:r>
      <w:r w:rsidR="008107E0">
        <w:t xml:space="preserve">Due to the length of the </w:t>
      </w:r>
      <w:r>
        <w:t>reception process, staff</w:t>
      </w:r>
      <w:r w:rsidR="00B00685">
        <w:t xml:space="preserve"> need to be aware that they </w:t>
      </w:r>
      <w:r w:rsidR="00A5539E">
        <w:t>may need to</w:t>
      </w:r>
      <w:r w:rsidR="00B00685">
        <w:t xml:space="preserve"> </w:t>
      </w:r>
      <w:r>
        <w:t xml:space="preserve">stay late or work longer to complete </w:t>
      </w:r>
      <w:r w:rsidR="00B00685">
        <w:t xml:space="preserve">the </w:t>
      </w:r>
      <w:r>
        <w:t xml:space="preserve">offloading and settling </w:t>
      </w:r>
      <w:r w:rsidR="00B00685">
        <w:t xml:space="preserve">of </w:t>
      </w:r>
      <w:r>
        <w:t>evacu</w:t>
      </w:r>
      <w:r w:rsidR="00B00685">
        <w:t xml:space="preserve">ated </w:t>
      </w:r>
      <w:r w:rsidR="0093332C">
        <w:t>patient/client/</w:t>
      </w:r>
      <w:r w:rsidR="00B00685">
        <w:t>residents and sending site staff</w:t>
      </w:r>
      <w:r>
        <w:t xml:space="preserve">. Refrain from scheduling staff to work on both the day of reception and the day following </w:t>
      </w:r>
      <w:r w:rsidR="00B00685">
        <w:t xml:space="preserve">the </w:t>
      </w:r>
      <w:r>
        <w:t xml:space="preserve">reception in order to allow for a rest period.  </w:t>
      </w:r>
    </w:p>
    <w:p w14:paraId="0BE7CA0A" w14:textId="029FE247" w:rsidR="00EA77F9" w:rsidRDefault="00EA77F9" w:rsidP="0093332C">
      <w:pPr>
        <w:pStyle w:val="ListParagraph"/>
        <w:numPr>
          <w:ilvl w:val="0"/>
          <w:numId w:val="3"/>
        </w:numPr>
      </w:pPr>
      <w:r>
        <w:t>Consider utilizing external resources (</w:t>
      </w:r>
      <w:r w:rsidR="0093332C">
        <w:t>e.g. travel</w:t>
      </w:r>
      <w:r>
        <w:t xml:space="preserve"> agency nurses, student nurses</w:t>
      </w:r>
      <w:r w:rsidR="0093332C">
        <w:t>,</w:t>
      </w:r>
      <w:r w:rsidR="004843AB">
        <w:t xml:space="preserve"> </w:t>
      </w:r>
      <w:r w:rsidR="0093332C">
        <w:t>St. John</w:t>
      </w:r>
      <w:r>
        <w:t xml:space="preserve"> Ambulance volunteers, Red Cross volunteers, etc.) to assist with </w:t>
      </w:r>
      <w:r w:rsidR="004843AB">
        <w:t xml:space="preserve">the </w:t>
      </w:r>
      <w:r>
        <w:t xml:space="preserve">reception process if unable to meet staffing demands with </w:t>
      </w:r>
      <w:r w:rsidR="004843AB">
        <w:t xml:space="preserve">the </w:t>
      </w:r>
      <w:r>
        <w:t xml:space="preserve">usual pool of employees. </w:t>
      </w:r>
    </w:p>
    <w:sectPr w:rsidR="00EA77F9" w:rsidSect="003700E7">
      <w:headerReference w:type="default" r:id="rId7"/>
      <w:footerReference w:type="default" r:id="rId8"/>
      <w:pgSz w:w="12240" w:h="15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7325" w14:textId="77777777" w:rsidR="00252108" w:rsidRDefault="00252108" w:rsidP="00252108">
      <w:pPr>
        <w:spacing w:after="0" w:line="240" w:lineRule="auto"/>
      </w:pPr>
      <w:r>
        <w:separator/>
      </w:r>
    </w:p>
  </w:endnote>
  <w:endnote w:type="continuationSeparator" w:id="0">
    <w:p w14:paraId="50A70178" w14:textId="77777777" w:rsidR="00252108" w:rsidRDefault="00252108" w:rsidP="0025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EE2C" w14:textId="77777777" w:rsidR="00E57BF3" w:rsidRDefault="000A6EAE" w:rsidP="00E57B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after="120"/>
      <w:jc w:val="center"/>
      <w:rPr>
        <w:color w:val="000000"/>
      </w:rPr>
    </w:pPr>
    <w:r>
      <w:rPr>
        <w:noProof/>
      </w:rPr>
      <w:pict w14:anchorId="0C140F7D">
        <v:rect id="_x0000_i1026" alt="" style="width:376.2pt;height:.05pt;mso-width-percent:0;mso-height-percent:0;mso-width-percent:0;mso-height-percent:0" o:hralign="center" o:hrstd="t" o:hr="t" fillcolor="#a0a0a0" stroked="f"/>
      </w:pict>
    </w:r>
  </w:p>
  <w:p w14:paraId="1616154F" w14:textId="06C82D01" w:rsidR="00E57BF3" w:rsidRPr="009D2573" w:rsidRDefault="000A6EAE" w:rsidP="009D25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20"/>
      </w:tabs>
      <w:spacing w:after="0"/>
      <w:jc w:val="center"/>
      <w:rPr>
        <w:color w:val="000000"/>
      </w:rPr>
    </w:pPr>
    <w:r>
      <w:t>April</w:t>
    </w:r>
    <w:r w:rsidR="00E57BF3">
      <w:t xml:space="preserve"> 202</w:t>
    </w:r>
    <w:r>
      <w:t>4</w:t>
    </w:r>
    <w:r w:rsidR="00E57BF3">
      <w:rPr>
        <w:color w:val="000000"/>
      </w:rPr>
      <w:tab/>
    </w:r>
    <w:r w:rsidR="00E57BF3">
      <w:rPr>
        <w:color w:val="000000"/>
      </w:rPr>
      <w:tab/>
      <w:t xml:space="preserve">Page </w:t>
    </w:r>
    <w:r w:rsidR="00E57BF3">
      <w:rPr>
        <w:color w:val="000000"/>
      </w:rPr>
      <w:fldChar w:fldCharType="begin"/>
    </w:r>
    <w:r w:rsidR="00E57BF3">
      <w:rPr>
        <w:color w:val="000000"/>
      </w:rPr>
      <w:instrText>PAGE</w:instrText>
    </w:r>
    <w:r w:rsidR="00E57BF3">
      <w:rPr>
        <w:color w:val="000000"/>
      </w:rPr>
      <w:fldChar w:fldCharType="separate"/>
    </w:r>
    <w:r w:rsidR="00CC0AB2">
      <w:rPr>
        <w:noProof/>
        <w:color w:val="000000"/>
      </w:rPr>
      <w:t>1</w:t>
    </w:r>
    <w:r w:rsidR="00E57BF3">
      <w:rPr>
        <w:color w:val="000000"/>
      </w:rPr>
      <w:fldChar w:fldCharType="end"/>
    </w:r>
    <w:r w:rsidR="00E57BF3">
      <w:rPr>
        <w:color w:val="000000"/>
      </w:rPr>
      <w:t xml:space="preserve"> of </w:t>
    </w:r>
    <w:r w:rsidR="00E57BF3">
      <w:rPr>
        <w:color w:val="000000"/>
      </w:rPr>
      <w:fldChar w:fldCharType="begin"/>
    </w:r>
    <w:r w:rsidR="00E57BF3">
      <w:rPr>
        <w:color w:val="000000"/>
      </w:rPr>
      <w:instrText>NUMPAGES</w:instrText>
    </w:r>
    <w:r w:rsidR="00E57BF3">
      <w:rPr>
        <w:color w:val="000000"/>
      </w:rPr>
      <w:fldChar w:fldCharType="separate"/>
    </w:r>
    <w:r w:rsidR="00CC0AB2">
      <w:rPr>
        <w:noProof/>
        <w:color w:val="000000"/>
      </w:rPr>
      <w:t>2</w:t>
    </w:r>
    <w:r w:rsidR="00E57BF3">
      <w:rPr>
        <w:color w:val="000000"/>
      </w:rPr>
      <w:fldChar w:fldCharType="end"/>
    </w:r>
    <w:r w:rsidR="00E57BF3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A899" w14:textId="77777777" w:rsidR="00252108" w:rsidRDefault="00252108" w:rsidP="00252108">
      <w:pPr>
        <w:spacing w:after="0" w:line="240" w:lineRule="auto"/>
      </w:pPr>
      <w:r>
        <w:separator/>
      </w:r>
    </w:p>
  </w:footnote>
  <w:footnote w:type="continuationSeparator" w:id="0">
    <w:p w14:paraId="25272A7C" w14:textId="77777777" w:rsidR="00252108" w:rsidRDefault="00252108" w:rsidP="0025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77B7" w14:textId="1C56F34D" w:rsidR="00252108" w:rsidRPr="00E31109" w:rsidRDefault="00252108" w:rsidP="00252108">
    <w:pPr>
      <w:pStyle w:val="Header"/>
      <w:ind w:left="3402"/>
      <w:jc w:val="right"/>
      <w:rPr>
        <w:rStyle w:val="Heading1Char"/>
        <w:rFonts w:asciiTheme="minorHAnsi" w:hAnsiTheme="minorHAnsi" w:cstheme="minorHAnsi"/>
      </w:rPr>
    </w:pPr>
    <w:r>
      <w:tab/>
    </w:r>
    <w:r w:rsidR="001A4C20">
      <w:rPr>
        <w:rStyle w:val="Heading1Char"/>
        <w:rFonts w:asciiTheme="minorHAnsi" w:hAnsiTheme="minorHAnsi" w:cstheme="minorHAnsi"/>
      </w:rPr>
      <w:t>Staffing c</w:t>
    </w:r>
    <w:r w:rsidR="00D51D4C" w:rsidRPr="00E31109">
      <w:rPr>
        <w:rStyle w:val="Heading1Char"/>
        <w:rFonts w:asciiTheme="minorHAnsi" w:hAnsiTheme="minorHAnsi" w:cstheme="minorHAnsi"/>
      </w:rPr>
      <w:t>onsiderations</w:t>
    </w:r>
  </w:p>
  <w:sdt>
    <w:sdtPr>
      <w:rPr>
        <w:rStyle w:val="DocumentSubtitle"/>
        <w:rFonts w:asciiTheme="minorHAnsi" w:hAnsiTheme="minorHAnsi" w:cstheme="minorHAnsi"/>
      </w:rPr>
      <w:alias w:val="Document Subtitle"/>
      <w:tag w:val=""/>
      <w:id w:val="-455564353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>
      <w:rPr>
        <w:rStyle w:val="DocumentSubtitle"/>
      </w:rPr>
    </w:sdtEndPr>
    <w:sdtContent>
      <w:p w14:paraId="2DE388AA" w14:textId="292915AC" w:rsidR="00252108" w:rsidRPr="00E31109" w:rsidRDefault="00D51D4C" w:rsidP="00252108">
        <w:pPr>
          <w:pStyle w:val="Header"/>
          <w:ind w:left="2880"/>
          <w:jc w:val="right"/>
          <w:rPr>
            <w:rStyle w:val="DocumentSubtitle"/>
            <w:rFonts w:asciiTheme="minorHAnsi" w:hAnsiTheme="minorHAnsi" w:cstheme="minorHAnsi"/>
          </w:rPr>
        </w:pPr>
        <w:r w:rsidRPr="00E31109">
          <w:rPr>
            <w:rStyle w:val="DocumentSubtitle"/>
            <w:rFonts w:asciiTheme="minorHAnsi" w:hAnsiTheme="minorHAnsi" w:cstheme="minorHAnsi"/>
          </w:rPr>
          <w:t>Inter- and Intra-Health Authority Relocation</w:t>
        </w:r>
      </w:p>
    </w:sdtContent>
  </w:sdt>
  <w:p w14:paraId="2111298B" w14:textId="75116481" w:rsidR="00252108" w:rsidRPr="003700E7" w:rsidRDefault="000A6EAE" w:rsidP="003700E7">
    <w:pPr>
      <w:pStyle w:val="Header"/>
      <w:spacing w:after="120"/>
      <w:ind w:left="112"/>
      <w:rPr>
        <w:rFonts w:asciiTheme="majorHAnsi" w:eastAsiaTheme="majorEastAsia" w:hAnsiTheme="majorHAnsi" w:cstheme="majorBidi"/>
        <w:b/>
        <w:bCs/>
        <w:sz w:val="32"/>
        <w:szCs w:val="28"/>
      </w:rPr>
    </w:pPr>
    <w:r>
      <w:rPr>
        <w:rStyle w:val="Heading1Char"/>
        <w:sz w:val="22"/>
        <w:szCs w:val="22"/>
      </w:rPr>
      <w:pict w14:anchorId="59824998">
        <v:rect id="_x0000_i1025" style="width:462.4pt;height:2pt" o:hralign="center" o:hrstd="t" o:hrnoshade="t" o:hr="t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463"/>
    <w:multiLevelType w:val="hybridMultilevel"/>
    <w:tmpl w:val="3BBE3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6DA4"/>
    <w:multiLevelType w:val="hybridMultilevel"/>
    <w:tmpl w:val="EAF69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52EA1"/>
    <w:multiLevelType w:val="hybridMultilevel"/>
    <w:tmpl w:val="22F80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1678">
    <w:abstractNumId w:val="0"/>
  </w:num>
  <w:num w:numId="2" w16cid:durableId="884945297">
    <w:abstractNumId w:val="1"/>
  </w:num>
  <w:num w:numId="3" w16cid:durableId="193201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E2"/>
    <w:rsid w:val="00003A60"/>
    <w:rsid w:val="0000415A"/>
    <w:rsid w:val="000A6EAE"/>
    <w:rsid w:val="0011419B"/>
    <w:rsid w:val="0013294A"/>
    <w:rsid w:val="001A4C20"/>
    <w:rsid w:val="001C22EA"/>
    <w:rsid w:val="002235E2"/>
    <w:rsid w:val="00252108"/>
    <w:rsid w:val="00345AE0"/>
    <w:rsid w:val="003700E7"/>
    <w:rsid w:val="00395C04"/>
    <w:rsid w:val="004843AB"/>
    <w:rsid w:val="004934D6"/>
    <w:rsid w:val="00527097"/>
    <w:rsid w:val="00541F54"/>
    <w:rsid w:val="005457C7"/>
    <w:rsid w:val="0058223E"/>
    <w:rsid w:val="005860C9"/>
    <w:rsid w:val="00600D09"/>
    <w:rsid w:val="00627511"/>
    <w:rsid w:val="006D0B33"/>
    <w:rsid w:val="006F2797"/>
    <w:rsid w:val="007E002C"/>
    <w:rsid w:val="008107E0"/>
    <w:rsid w:val="0082129F"/>
    <w:rsid w:val="00832D46"/>
    <w:rsid w:val="0089546F"/>
    <w:rsid w:val="008C1D49"/>
    <w:rsid w:val="00921F8E"/>
    <w:rsid w:val="0093332C"/>
    <w:rsid w:val="0095378F"/>
    <w:rsid w:val="009D2573"/>
    <w:rsid w:val="00A328F0"/>
    <w:rsid w:val="00A32ECA"/>
    <w:rsid w:val="00A41CF4"/>
    <w:rsid w:val="00A5539E"/>
    <w:rsid w:val="00AB6486"/>
    <w:rsid w:val="00B00685"/>
    <w:rsid w:val="00B069D6"/>
    <w:rsid w:val="00B22DD1"/>
    <w:rsid w:val="00B53C7D"/>
    <w:rsid w:val="00B605F1"/>
    <w:rsid w:val="00C6099F"/>
    <w:rsid w:val="00C6584B"/>
    <w:rsid w:val="00CC0AB2"/>
    <w:rsid w:val="00CD2CCF"/>
    <w:rsid w:val="00CF792C"/>
    <w:rsid w:val="00D51D4C"/>
    <w:rsid w:val="00D546E0"/>
    <w:rsid w:val="00DD0A24"/>
    <w:rsid w:val="00E31109"/>
    <w:rsid w:val="00E43EE0"/>
    <w:rsid w:val="00E57BF3"/>
    <w:rsid w:val="00E639A7"/>
    <w:rsid w:val="00E82AA4"/>
    <w:rsid w:val="00EA77F9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."/>
  <w:listSeparator w:val=","/>
  <w14:docId w14:val="3327704E"/>
  <w15:chartTrackingRefBased/>
  <w15:docId w15:val="{D640BA11-6B78-409E-AED0-A2BDECD2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108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08"/>
  </w:style>
  <w:style w:type="paragraph" w:styleId="Footer">
    <w:name w:val="footer"/>
    <w:basedOn w:val="Normal"/>
    <w:link w:val="FooterChar"/>
    <w:uiPriority w:val="99"/>
    <w:unhideWhenUsed/>
    <w:rsid w:val="0025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08"/>
  </w:style>
  <w:style w:type="character" w:customStyle="1" w:styleId="Heading1Char">
    <w:name w:val="Heading 1 Char"/>
    <w:basedOn w:val="DefaultParagraphFont"/>
    <w:link w:val="Heading1"/>
    <w:uiPriority w:val="9"/>
    <w:rsid w:val="00252108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DocumentSubtitle">
    <w:name w:val="Document Subtitle"/>
    <w:basedOn w:val="DefaultParagraphFont"/>
    <w:uiPriority w:val="1"/>
    <w:rsid w:val="00252108"/>
    <w:rPr>
      <w:rFonts w:asciiTheme="majorHAnsi" w:hAnsiTheme="majorHAnsi"/>
      <w:sz w:val="32"/>
    </w:rPr>
  </w:style>
  <w:style w:type="paragraph" w:styleId="Revision">
    <w:name w:val="Revision"/>
    <w:hidden/>
    <w:uiPriority w:val="99"/>
    <w:semiHidden/>
    <w:rsid w:val="00395C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5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C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PHSADOC-1453730257-45</_dlc_DocId>
    <_dlc_DocIdUrl xmlns="bb0eaabd-8237-4495-bdf5-f324c842ead6">
      <Url>https://ewiauthor.phsa.ca/health-emergency-management-bc-site/_layouts/15/DocIdRedir.aspx?ID=PHSADOC-1453730257-45</Url>
      <Description>PHSADOC-1453730257-45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18CE72-5FD7-41C3-8801-02AD7CDFCF74}"/>
</file>

<file path=customXml/itemProps2.xml><?xml version="1.0" encoding="utf-8"?>
<ds:datastoreItem xmlns:ds="http://schemas.openxmlformats.org/officeDocument/2006/customXml" ds:itemID="{0E33D59C-62C7-45C7-98DE-37338AA8123A}"/>
</file>

<file path=customXml/itemProps3.xml><?xml version="1.0" encoding="utf-8"?>
<ds:datastoreItem xmlns:ds="http://schemas.openxmlformats.org/officeDocument/2006/customXml" ds:itemID="{AC65782B-2373-45FB-A9FA-6DEF4C0D2E63}"/>
</file>

<file path=customXml/itemProps4.xml><?xml version="1.0" encoding="utf-8"?>
<ds:datastoreItem xmlns:ds="http://schemas.openxmlformats.org/officeDocument/2006/customXml" ds:itemID="{8A4875ED-AD04-438C-89E9-ADAE9B5A4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Considerations</vt:lpstr>
    </vt:vector>
  </TitlesOfParts>
  <Company>BC Clinical and Support Services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Considerations</dc:title>
  <dc:subject>Inter- and Intra-Health Authority Relocation</dc:subject>
  <dc:creator>Hertz, Gloria [PHSA]</dc:creator>
  <cp:keywords/>
  <dc:description/>
  <cp:lastModifiedBy>Laverty, Ethan [PHSA]</cp:lastModifiedBy>
  <cp:revision>2</cp:revision>
  <cp:lastPrinted>2022-06-24T22:28:00Z</cp:lastPrinted>
  <dcterms:created xsi:type="dcterms:W3CDTF">2024-04-25T03:07:00Z</dcterms:created>
  <dcterms:modified xsi:type="dcterms:W3CDTF">2024-04-25T03:07:00Z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0x01010027C4DD6E2671BA48BC4E45ABF1AFDAAB001E082EC70847A54DA7A8D2A975398AB0</vt:lpwstr>
  </property>
  <property fmtid="{D5CDD505-2E9C-101B-9397-08002B2CF9AE}" pid="3" name="_dlc_DocIdItemGuid">
    <vt:lpwstr>6f0e1a36-ba71-4d49-b51a-b3601a558eb6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